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D74" w:rsidRPr="00EF7CF9" w:rsidRDefault="008F0D74" w:rsidP="008F0D74">
      <w:pPr>
        <w:tabs>
          <w:tab w:val="left" w:pos="426"/>
        </w:tabs>
        <w:spacing w:before="120"/>
        <w:ind w:right="-6"/>
        <w:jc w:val="center"/>
        <w:outlineLvl w:val="0"/>
        <w:rPr>
          <w:rFonts w:ascii="Trebuchet MS" w:hAnsi="Trebuchet MS"/>
          <w:b/>
          <w:sz w:val="24"/>
          <w:szCs w:val="24"/>
        </w:rPr>
      </w:pPr>
      <w:bookmarkStart w:id="0" w:name="_GoBack"/>
      <w:bookmarkEnd w:id="0"/>
      <w:r w:rsidRPr="00EF7CF9">
        <w:rPr>
          <w:rFonts w:ascii="Trebuchet MS" w:hAnsi="Trebuchet MS"/>
          <w:b/>
          <w:sz w:val="24"/>
          <w:szCs w:val="24"/>
        </w:rPr>
        <w:t>CADERNO DE ENCARGOS</w:t>
      </w:r>
    </w:p>
    <w:p w:rsidR="008F0D74" w:rsidRDefault="008F0D74" w:rsidP="008F0D74">
      <w:pPr>
        <w:tabs>
          <w:tab w:val="left" w:pos="426"/>
        </w:tabs>
        <w:spacing w:after="0" w:line="360" w:lineRule="auto"/>
        <w:jc w:val="center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19"/>
          <w:szCs w:val="19"/>
        </w:rPr>
        <w:t xml:space="preserve">RELATIVO A AQUISIÇÃO DE SERVIÇOS DE </w:t>
      </w:r>
      <w:r>
        <w:rPr>
          <w:rFonts w:ascii="Trebuchet MS" w:hAnsi="Trebuchet MS"/>
          <w:b/>
          <w:sz w:val="19"/>
          <w:szCs w:val="19"/>
        </w:rPr>
        <w:t>__________________________________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19"/>
          <w:szCs w:val="19"/>
        </w:rPr>
      </w:pP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</w:rPr>
      </w:pPr>
      <w:r w:rsidRPr="00EF7CF9">
        <w:rPr>
          <w:rFonts w:ascii="Trebuchet MS" w:hAnsi="Trebuchet MS"/>
          <w:b/>
        </w:rPr>
        <w:t>Re</w:t>
      </w:r>
      <w:r>
        <w:rPr>
          <w:rFonts w:ascii="Trebuchet MS" w:hAnsi="Trebuchet MS"/>
          <w:b/>
        </w:rPr>
        <w:t>ferência do Procedimento: AS 0000</w:t>
      </w:r>
      <w:r w:rsidR="00CF23A6">
        <w:rPr>
          <w:rFonts w:ascii="Trebuchet MS" w:hAnsi="Trebuchet MS"/>
          <w:b/>
        </w:rPr>
        <w:t>/2016</w:t>
      </w:r>
    </w:p>
    <w:p w:rsidR="008F0D74" w:rsidRPr="00EF7CF9" w:rsidRDefault="0054718D" w:rsidP="008F0D74">
      <w:pPr>
        <w:tabs>
          <w:tab w:val="left" w:pos="426"/>
        </w:tabs>
        <w:spacing w:before="120"/>
        <w:jc w:val="center"/>
        <w:rPr>
          <w:rFonts w:ascii="Trebuchet MS" w:hAnsi="Trebuchet MS"/>
        </w:rPr>
      </w:pPr>
      <w:r>
        <w:rPr>
          <w:rFonts w:ascii="Trebuchet MS" w:hAnsi="Trebuchet MS"/>
        </w:rPr>
        <w:pict>
          <v:rect id="_x0000_i1025" style="width:481.65pt;height:1.5pt" o:hralign="center" o:hrstd="t" o:hrnoshade="t" o:hr="t" fillcolor="#31849b" stroked="f">
            <v:imagedata r:id="rId7" o:title=""/>
          </v:rect>
        </w:pic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CAPÍTULO I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DISPOSIÇÕES GERAIS</w:t>
      </w:r>
    </w:p>
    <w:p w:rsidR="008F0D74" w:rsidRPr="00EF7CF9" w:rsidRDefault="008F0D74" w:rsidP="008F0D74">
      <w:pPr>
        <w:tabs>
          <w:tab w:val="left" w:pos="426"/>
        </w:tabs>
        <w:spacing w:before="120"/>
        <w:rPr>
          <w:rFonts w:ascii="Trebuchet MS" w:hAnsi="Trebuchet MS"/>
          <w:b/>
          <w:sz w:val="20"/>
          <w:szCs w:val="20"/>
        </w:rPr>
      </w:pP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Cláusula 1.ª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Objeto</w:t>
      </w:r>
    </w:p>
    <w:p w:rsidR="008F0D74" w:rsidRPr="00EF7CF9" w:rsidRDefault="008F0D74" w:rsidP="008F0D74">
      <w:pPr>
        <w:tabs>
          <w:tab w:val="left" w:pos="426"/>
        </w:tabs>
        <w:spacing w:before="120"/>
        <w:jc w:val="both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 xml:space="preserve">O presente Caderno de Encargos compreende as cláusulas a incluir no contrato a celebrar na sequência do procedimento pré-contratual que tem por objeto principal a aquisição de serviços de </w:t>
      </w:r>
      <w:r>
        <w:rPr>
          <w:rFonts w:ascii="Trebuchet MS" w:hAnsi="Trebuchet MS"/>
          <w:sz w:val="20"/>
          <w:szCs w:val="20"/>
        </w:rPr>
        <w:t>_________________________________</w:t>
      </w:r>
      <w:r w:rsidRPr="00EF7CF9">
        <w:rPr>
          <w:rFonts w:ascii="Trebuchet MS" w:hAnsi="Trebuchet MS"/>
          <w:sz w:val="20"/>
          <w:szCs w:val="20"/>
        </w:rPr>
        <w:t>, de acordo com a descrição constante do Anexo I ao presente Caderno de Encargos e que dele faz parte integrante.</w:t>
      </w:r>
    </w:p>
    <w:p w:rsidR="008F0D74" w:rsidRPr="00EF7CF9" w:rsidRDefault="008F0D74" w:rsidP="008F0D74">
      <w:pPr>
        <w:tabs>
          <w:tab w:val="left" w:pos="426"/>
        </w:tabs>
        <w:spacing w:before="120"/>
        <w:jc w:val="both"/>
        <w:rPr>
          <w:rFonts w:ascii="Trebuchet MS" w:hAnsi="Trebuchet MS"/>
          <w:color w:val="808080"/>
          <w:sz w:val="20"/>
          <w:szCs w:val="20"/>
        </w:rPr>
      </w:pP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 xml:space="preserve">Cláusula 2.ª 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Contrato</w:t>
      </w:r>
    </w:p>
    <w:p w:rsidR="008F0D74" w:rsidRPr="00EF7CF9" w:rsidRDefault="008F0D74" w:rsidP="008F0D74">
      <w:pPr>
        <w:numPr>
          <w:ilvl w:val="0"/>
          <w:numId w:val="4"/>
        </w:numPr>
        <w:tabs>
          <w:tab w:val="left" w:pos="426"/>
        </w:tabs>
        <w:spacing w:before="120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>O contrato a celebrar integrará os seguintes elementos:</w:t>
      </w:r>
      <w:r w:rsidRPr="00EF7CF9">
        <w:rPr>
          <w:rFonts w:ascii="Trebuchet MS" w:hAnsi="Trebuchet MS"/>
          <w:color w:val="808080"/>
          <w:sz w:val="20"/>
          <w:szCs w:val="20"/>
        </w:rPr>
        <w:t xml:space="preserve"> </w:t>
      </w:r>
    </w:p>
    <w:p w:rsidR="008F0D74" w:rsidRPr="00EF7CF9" w:rsidRDefault="008F0D74" w:rsidP="008F0D74">
      <w:pPr>
        <w:numPr>
          <w:ilvl w:val="0"/>
          <w:numId w:val="9"/>
        </w:numPr>
        <w:tabs>
          <w:tab w:val="left" w:pos="426"/>
        </w:tabs>
        <w:spacing w:before="120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 xml:space="preserve">O presente Caderno de Encargos; </w:t>
      </w:r>
    </w:p>
    <w:p w:rsidR="008F0D74" w:rsidRPr="00EF7CF9" w:rsidRDefault="008F0D74" w:rsidP="008F0D74">
      <w:pPr>
        <w:numPr>
          <w:ilvl w:val="0"/>
          <w:numId w:val="9"/>
        </w:numPr>
        <w:tabs>
          <w:tab w:val="left" w:pos="426"/>
        </w:tabs>
        <w:spacing w:before="120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 xml:space="preserve">A proposta adjudicada; </w:t>
      </w:r>
    </w:p>
    <w:p w:rsidR="008F0D74" w:rsidRPr="00EF7CF9" w:rsidRDefault="008F0D74" w:rsidP="008F0D74">
      <w:pPr>
        <w:numPr>
          <w:ilvl w:val="0"/>
          <w:numId w:val="9"/>
        </w:numPr>
        <w:tabs>
          <w:tab w:val="left" w:pos="426"/>
        </w:tabs>
        <w:spacing w:before="120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>Os esclarecimentos e retificações ao Caderno de Encargos;</w:t>
      </w:r>
    </w:p>
    <w:p w:rsidR="008F0D74" w:rsidRPr="00EF7CF9" w:rsidRDefault="008F0D74" w:rsidP="008F0D74">
      <w:pPr>
        <w:numPr>
          <w:ilvl w:val="0"/>
          <w:numId w:val="9"/>
        </w:numPr>
        <w:tabs>
          <w:tab w:val="left" w:pos="426"/>
        </w:tabs>
        <w:spacing w:before="120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 xml:space="preserve">Os esclarecimentos sobre a proposta adjudicada prestados pelo adjudicatário; </w:t>
      </w:r>
    </w:p>
    <w:p w:rsidR="008F0D74" w:rsidRPr="00EF7CF9" w:rsidRDefault="008F0D74" w:rsidP="008F0D74">
      <w:pPr>
        <w:numPr>
          <w:ilvl w:val="0"/>
          <w:numId w:val="9"/>
        </w:numPr>
        <w:tabs>
          <w:tab w:val="left" w:pos="426"/>
        </w:tabs>
        <w:spacing w:before="120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 xml:space="preserve">Quaisquer outros elementos que as partes acordem dever integrar o contrato. </w:t>
      </w:r>
    </w:p>
    <w:p w:rsidR="008F0D74" w:rsidRPr="00EF7CF9" w:rsidRDefault="008F0D74" w:rsidP="008F0D74">
      <w:pPr>
        <w:tabs>
          <w:tab w:val="left" w:pos="426"/>
        </w:tabs>
        <w:spacing w:before="120"/>
        <w:ind w:left="360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 xml:space="preserve">Em caso de divergência entre os documentos referidos no número anterior, a respetiva prevalência é determinada pela ordem pela qual aí são indicados. </w:t>
      </w:r>
    </w:p>
    <w:p w:rsidR="008F0D74" w:rsidRPr="00EF7CF9" w:rsidRDefault="008F0D74" w:rsidP="008F0D74">
      <w:pPr>
        <w:tabs>
          <w:tab w:val="left" w:pos="426"/>
        </w:tabs>
        <w:spacing w:before="120"/>
        <w:outlineLvl w:val="0"/>
        <w:rPr>
          <w:rFonts w:ascii="Trebuchet MS" w:hAnsi="Trebuchet MS"/>
          <w:b/>
          <w:sz w:val="20"/>
          <w:szCs w:val="20"/>
        </w:rPr>
      </w:pPr>
    </w:p>
    <w:p w:rsidR="008F0D74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</w:p>
    <w:p w:rsidR="008F0D74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Cláusula 3.ª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lastRenderedPageBreak/>
        <w:t>Prazo</w:t>
      </w:r>
    </w:p>
    <w:p w:rsidR="008F0D74" w:rsidRPr="00EF7CF9" w:rsidRDefault="008F0D74" w:rsidP="008F0D74">
      <w:pPr>
        <w:tabs>
          <w:tab w:val="left" w:pos="426"/>
        </w:tabs>
        <w:spacing w:before="120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 xml:space="preserve">O contrato </w:t>
      </w:r>
      <w:r>
        <w:rPr>
          <w:rFonts w:ascii="Trebuchet MS" w:hAnsi="Trebuchet MS"/>
          <w:sz w:val="20"/>
          <w:szCs w:val="20"/>
        </w:rPr>
        <w:t xml:space="preserve">terá a duração </w:t>
      </w:r>
      <w:r w:rsidRPr="00C953D2">
        <w:rPr>
          <w:rFonts w:ascii="Trebuchet MS" w:hAnsi="Trebuchet MS"/>
          <w:sz w:val="20"/>
          <w:szCs w:val="20"/>
        </w:rPr>
        <w:t xml:space="preserve">de </w:t>
      </w:r>
      <w:r>
        <w:rPr>
          <w:rFonts w:ascii="Trebuchet MS" w:hAnsi="Trebuchet MS"/>
          <w:sz w:val="20"/>
          <w:szCs w:val="20"/>
        </w:rPr>
        <w:t>____________</w:t>
      </w:r>
      <w:r w:rsidRPr="00C953D2">
        <w:rPr>
          <w:rFonts w:ascii="Trebuchet MS" w:hAnsi="Trebuchet MS"/>
          <w:sz w:val="20"/>
          <w:szCs w:val="20"/>
        </w:rPr>
        <w:t xml:space="preserve"> </w:t>
      </w:r>
      <w:r w:rsidRPr="001529B9">
        <w:rPr>
          <w:rFonts w:ascii="Trebuchet MS" w:hAnsi="Trebuchet MS"/>
          <w:sz w:val="20"/>
          <w:szCs w:val="20"/>
          <w:highlight w:val="yellow"/>
        </w:rPr>
        <w:t>meses/anos</w:t>
      </w:r>
      <w:r w:rsidRPr="00C953D2">
        <w:rPr>
          <w:rFonts w:ascii="Trebuchet MS" w:hAnsi="Trebuchet MS"/>
          <w:sz w:val="20"/>
          <w:szCs w:val="20"/>
        </w:rPr>
        <w:t>,</w:t>
      </w:r>
      <w:r w:rsidRPr="00EF7CF9">
        <w:rPr>
          <w:rFonts w:ascii="Trebuchet MS" w:hAnsi="Trebuchet MS"/>
          <w:sz w:val="20"/>
          <w:szCs w:val="20"/>
        </w:rPr>
        <w:t xml:space="preserve"> a contar da publicitação do procedimento no Portal dos Contratos Públicos, sem prejuízo das obrigações acessórias que devam perdurar para além da cessação do contrato. </w:t>
      </w:r>
    </w:p>
    <w:p w:rsidR="008F0D74" w:rsidRPr="00EF7CF9" w:rsidRDefault="008F0D74" w:rsidP="008F0D74">
      <w:pPr>
        <w:tabs>
          <w:tab w:val="left" w:pos="426"/>
        </w:tabs>
        <w:spacing w:before="120"/>
        <w:rPr>
          <w:rFonts w:ascii="Trebuchet MS" w:hAnsi="Trebuchet MS"/>
          <w:b/>
          <w:sz w:val="20"/>
          <w:szCs w:val="20"/>
        </w:rPr>
      </w:pP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CAPÍTULO II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OBRIGAÇÕES CONTRATUAIS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Secção I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Obrigações do Prestador de Serviços</w:t>
      </w:r>
    </w:p>
    <w:p w:rsidR="008F0D74" w:rsidRPr="00EF7CF9" w:rsidRDefault="008F0D74" w:rsidP="008F0D74">
      <w:pPr>
        <w:tabs>
          <w:tab w:val="left" w:pos="426"/>
        </w:tabs>
        <w:spacing w:before="120"/>
        <w:rPr>
          <w:rFonts w:ascii="Trebuchet MS" w:hAnsi="Trebuchet MS"/>
          <w:sz w:val="20"/>
          <w:szCs w:val="20"/>
        </w:rPr>
      </w:pP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Cláusula 4.ª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Obrigações do prestador de serviços</w:t>
      </w:r>
    </w:p>
    <w:p w:rsidR="008F0D74" w:rsidRPr="00EF7CF9" w:rsidRDefault="008F0D74" w:rsidP="008F0D74">
      <w:pPr>
        <w:tabs>
          <w:tab w:val="left" w:pos="426"/>
        </w:tabs>
        <w:spacing w:before="120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 xml:space="preserve">Sem prejuízo de outras obrigações previstas na legislação aplicável, no Caderno de Encargos ou nas cláusulas contratuais, da celebração do contrato decorre para o prestador de serviços a </w:t>
      </w:r>
      <w:r>
        <w:rPr>
          <w:rFonts w:ascii="Trebuchet MS" w:hAnsi="Trebuchet MS"/>
          <w:sz w:val="20"/>
          <w:szCs w:val="20"/>
        </w:rPr>
        <w:t>obrigação de prestar ao INESC TEC</w:t>
      </w:r>
      <w:r w:rsidRPr="00EF7CF9">
        <w:rPr>
          <w:rFonts w:ascii="Trebuchet MS" w:hAnsi="Trebuchet MS"/>
          <w:sz w:val="20"/>
          <w:szCs w:val="20"/>
        </w:rPr>
        <w:t xml:space="preserve"> serviços de </w:t>
      </w:r>
      <w:r w:rsidRPr="001435EF">
        <w:rPr>
          <w:rFonts w:ascii="Trebuchet MS" w:hAnsi="Trebuchet MS"/>
          <w:sz w:val="20"/>
          <w:szCs w:val="20"/>
          <w:highlight w:val="yellow"/>
        </w:rPr>
        <w:t>desenvolvimento</w:t>
      </w:r>
      <w:r w:rsidRPr="00EF7CF9">
        <w:rPr>
          <w:rFonts w:ascii="Trebuchet MS" w:hAnsi="Trebuchet MS"/>
          <w:sz w:val="20"/>
          <w:szCs w:val="20"/>
        </w:rPr>
        <w:t>, de acordo com o prescrito no Anexo I ao presente Caderno de Encargos.</w:t>
      </w:r>
    </w:p>
    <w:p w:rsidR="008F0D74" w:rsidRPr="00EF7CF9" w:rsidRDefault="008F0D74" w:rsidP="008F0D74">
      <w:pPr>
        <w:tabs>
          <w:tab w:val="left" w:pos="426"/>
        </w:tabs>
        <w:spacing w:before="120"/>
        <w:ind w:left="360"/>
        <w:jc w:val="both"/>
        <w:rPr>
          <w:rFonts w:ascii="Trebuchet MS" w:hAnsi="Trebuchet MS"/>
          <w:sz w:val="20"/>
          <w:szCs w:val="20"/>
        </w:rPr>
      </w:pP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Cláusula 5.ª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Forma da prestação do serviço</w:t>
      </w:r>
    </w:p>
    <w:p w:rsidR="008F0D74" w:rsidRPr="00EF7CF9" w:rsidRDefault="008F0D74" w:rsidP="008F0D74">
      <w:pPr>
        <w:numPr>
          <w:ilvl w:val="0"/>
          <w:numId w:val="11"/>
        </w:numPr>
        <w:tabs>
          <w:tab w:val="left" w:pos="426"/>
        </w:tabs>
        <w:spacing w:before="120"/>
        <w:ind w:left="426" w:hanging="426"/>
        <w:jc w:val="both"/>
        <w:rPr>
          <w:rFonts w:ascii="Trebuchet MS" w:hAnsi="Trebuchet MS" w:cs="Calibri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 xml:space="preserve">Para o acompanhamento da execução do contrato, o prestador de serviços fica obrigado a informar o INESC </w:t>
      </w:r>
      <w:r>
        <w:rPr>
          <w:rFonts w:ascii="Trebuchet MS" w:hAnsi="Trebuchet MS" w:cs="Calibri"/>
          <w:sz w:val="20"/>
          <w:szCs w:val="20"/>
        </w:rPr>
        <w:t>TEC</w:t>
      </w:r>
      <w:r w:rsidRPr="00EF7CF9">
        <w:rPr>
          <w:rFonts w:ascii="Trebuchet MS" w:hAnsi="Trebuchet MS" w:cs="Calibri"/>
          <w:sz w:val="20"/>
          <w:szCs w:val="20"/>
        </w:rPr>
        <w:t xml:space="preserve"> do andamento da execução do contrato sempre que este o solicitar.</w:t>
      </w:r>
    </w:p>
    <w:p w:rsidR="008F0D74" w:rsidRPr="00C953D2" w:rsidRDefault="008F0D74" w:rsidP="008F0D74">
      <w:pPr>
        <w:numPr>
          <w:ilvl w:val="0"/>
          <w:numId w:val="11"/>
        </w:numPr>
        <w:tabs>
          <w:tab w:val="left" w:pos="426"/>
        </w:tabs>
        <w:spacing w:before="120"/>
        <w:ind w:left="426" w:hanging="426"/>
        <w:jc w:val="both"/>
        <w:rPr>
          <w:rFonts w:ascii="Trebuchet MS" w:hAnsi="Trebuchet MS"/>
          <w:b/>
          <w:sz w:val="20"/>
          <w:szCs w:val="20"/>
        </w:rPr>
      </w:pPr>
      <w:r w:rsidRPr="00C953D2">
        <w:rPr>
          <w:rFonts w:ascii="Trebuchet MS" w:hAnsi="Trebuchet MS" w:cs="Calibri"/>
          <w:sz w:val="20"/>
          <w:szCs w:val="20"/>
        </w:rPr>
        <w:t xml:space="preserve">A execução do projeto objeto do contrato deverá seguir uma </w:t>
      </w:r>
      <w:r w:rsidRPr="001529B9">
        <w:rPr>
          <w:rFonts w:ascii="Trebuchet MS" w:hAnsi="Trebuchet MS" w:cs="Calibri"/>
          <w:sz w:val="20"/>
          <w:szCs w:val="20"/>
          <w:highlight w:val="yellow"/>
        </w:rPr>
        <w:t>metodologia de desenvolvimento nos termos previstos no ponto III do Anexo I.</w:t>
      </w:r>
      <w:r w:rsidRPr="00C953D2">
        <w:rPr>
          <w:rFonts w:ascii="Trebuchet MS" w:hAnsi="Trebuchet MS" w:cs="Calibri"/>
          <w:sz w:val="20"/>
          <w:szCs w:val="20"/>
        </w:rPr>
        <w:t xml:space="preserve"> </w:t>
      </w:r>
    </w:p>
    <w:p w:rsidR="008F0D74" w:rsidRPr="001529B9" w:rsidRDefault="008F0D74" w:rsidP="008F0D74">
      <w:pPr>
        <w:numPr>
          <w:ilvl w:val="0"/>
          <w:numId w:val="11"/>
        </w:numPr>
        <w:tabs>
          <w:tab w:val="left" w:pos="426"/>
        </w:tabs>
        <w:spacing w:before="120"/>
        <w:ind w:left="426" w:hanging="426"/>
        <w:jc w:val="both"/>
        <w:rPr>
          <w:rFonts w:ascii="Trebuchet MS" w:hAnsi="Trebuchet MS"/>
          <w:sz w:val="20"/>
          <w:szCs w:val="20"/>
          <w:highlight w:val="yellow"/>
        </w:rPr>
      </w:pPr>
      <w:r w:rsidRPr="001E49DF">
        <w:rPr>
          <w:rFonts w:ascii="Trebuchet MS" w:hAnsi="Trebuchet MS"/>
          <w:sz w:val="20"/>
          <w:szCs w:val="20"/>
        </w:rPr>
        <w:t xml:space="preserve">No decurso do projeto e com o desenvolvimento dos trabalhos especificados nas cláusulas técnicas do presente caderno de encargos deverão ser entregues, sem prejuízo de outra documentação, os </w:t>
      </w:r>
      <w:r w:rsidRPr="001529B9">
        <w:rPr>
          <w:rFonts w:ascii="Trebuchet MS" w:hAnsi="Trebuchet MS"/>
          <w:sz w:val="20"/>
          <w:szCs w:val="20"/>
          <w:highlight w:val="yellow"/>
        </w:rPr>
        <w:t>documentos previstos no ponto IV do Anexo I ao presente caderno de encargos.</w:t>
      </w:r>
    </w:p>
    <w:p w:rsidR="008F0D74" w:rsidRPr="001E49DF" w:rsidRDefault="008F0D74" w:rsidP="008F0D74">
      <w:pPr>
        <w:tabs>
          <w:tab w:val="left" w:pos="426"/>
        </w:tabs>
        <w:spacing w:before="120"/>
        <w:ind w:left="426"/>
        <w:jc w:val="both"/>
        <w:rPr>
          <w:rFonts w:ascii="Trebuchet MS" w:hAnsi="Trebuchet MS"/>
          <w:sz w:val="20"/>
          <w:szCs w:val="20"/>
        </w:rPr>
      </w:pPr>
    </w:p>
    <w:p w:rsidR="008F0D74" w:rsidRDefault="008F0D74" w:rsidP="008F0D74">
      <w:pPr>
        <w:tabs>
          <w:tab w:val="left" w:pos="426"/>
        </w:tabs>
        <w:spacing w:before="120"/>
        <w:outlineLvl w:val="0"/>
        <w:rPr>
          <w:rFonts w:ascii="Trebuchet MS" w:hAnsi="Trebuchet MS"/>
          <w:b/>
          <w:sz w:val="20"/>
          <w:szCs w:val="20"/>
        </w:rPr>
      </w:pPr>
    </w:p>
    <w:p w:rsidR="008F0D74" w:rsidRPr="00EF7CF9" w:rsidRDefault="008F0D74" w:rsidP="008F0D74">
      <w:pPr>
        <w:tabs>
          <w:tab w:val="left" w:pos="426"/>
        </w:tabs>
        <w:spacing w:before="120"/>
        <w:outlineLvl w:val="0"/>
        <w:rPr>
          <w:rFonts w:ascii="Trebuchet MS" w:hAnsi="Trebuchet MS"/>
          <w:b/>
          <w:sz w:val="20"/>
          <w:szCs w:val="20"/>
        </w:rPr>
      </w:pP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Cláusula 6.ª</w:t>
      </w:r>
    </w:p>
    <w:p w:rsidR="008F0D74" w:rsidRPr="00C953D2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Prazo de prestação do serviço</w:t>
      </w:r>
    </w:p>
    <w:p w:rsidR="008F0D74" w:rsidRPr="00EF7CF9" w:rsidRDefault="008F0D74" w:rsidP="008F0D74">
      <w:pPr>
        <w:jc w:val="both"/>
        <w:rPr>
          <w:rFonts w:ascii="Trebuchet MS" w:hAnsi="Trebuchet MS"/>
          <w:bCs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lastRenderedPageBreak/>
        <w:t xml:space="preserve">O prestador de serviços obriga-se a executar as diferentes tarefas inerentes </w:t>
      </w:r>
      <w:r w:rsidRPr="001529B9">
        <w:rPr>
          <w:rFonts w:ascii="Trebuchet MS" w:hAnsi="Trebuchet MS"/>
          <w:sz w:val="20"/>
          <w:szCs w:val="20"/>
          <w:highlight w:val="yellow"/>
        </w:rPr>
        <w:t xml:space="preserve">a serviços de </w:t>
      </w:r>
      <w:r>
        <w:rPr>
          <w:rFonts w:ascii="Trebuchet MS" w:hAnsi="Trebuchet MS"/>
          <w:sz w:val="20"/>
          <w:szCs w:val="20"/>
        </w:rPr>
        <w:t>______________________</w:t>
      </w:r>
      <w:r w:rsidRPr="00EF7CF9">
        <w:rPr>
          <w:rFonts w:ascii="Trebuchet MS" w:hAnsi="Trebuchet MS"/>
          <w:bCs/>
          <w:sz w:val="20"/>
          <w:szCs w:val="20"/>
        </w:rPr>
        <w:t xml:space="preserve"> </w:t>
      </w:r>
      <w:r w:rsidRPr="001E49DF">
        <w:rPr>
          <w:rFonts w:ascii="Trebuchet MS" w:hAnsi="Trebuchet MS"/>
          <w:bCs/>
          <w:sz w:val="20"/>
          <w:szCs w:val="20"/>
        </w:rPr>
        <w:t>nos termos e prazos previstos no Anexo I, durante o prazo total de duração do contrato previsto na</w:t>
      </w:r>
      <w:r w:rsidRPr="00EF7CF9">
        <w:rPr>
          <w:rFonts w:ascii="Trebuchet MS" w:hAnsi="Trebuchet MS"/>
          <w:bCs/>
          <w:sz w:val="20"/>
          <w:szCs w:val="20"/>
        </w:rPr>
        <w:t xml:space="preserve"> cláusula 3ª.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Cláusula 7.ª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>
        <w:rPr>
          <w:rFonts w:ascii="Trebuchet MS" w:hAnsi="Trebuchet MS"/>
          <w:b/>
          <w:sz w:val="20"/>
          <w:szCs w:val="20"/>
        </w:rPr>
        <w:t>Garantia</w:t>
      </w:r>
    </w:p>
    <w:p w:rsidR="008F0D74" w:rsidRPr="00061087" w:rsidRDefault="008F0D74" w:rsidP="008F0D74">
      <w:pPr>
        <w:pStyle w:val="Default"/>
        <w:spacing w:line="360" w:lineRule="auto"/>
        <w:jc w:val="both"/>
        <w:rPr>
          <w:rFonts w:ascii="Trebuchet MS" w:hAnsi="Trebuchet MS" w:cs="Times New Roman"/>
          <w:color w:val="auto"/>
          <w:sz w:val="20"/>
          <w:szCs w:val="20"/>
        </w:rPr>
      </w:pPr>
      <w:r w:rsidRPr="00061087">
        <w:rPr>
          <w:rFonts w:ascii="Trebuchet MS" w:hAnsi="Trebuchet MS" w:cs="Times New Roman"/>
          <w:color w:val="auto"/>
          <w:sz w:val="20"/>
          <w:szCs w:val="20"/>
        </w:rPr>
        <w:t>O prestador de serviços deverá garantir a correção total de anomalias identificadas, a recuperação de dados e a reposição total da solução, caso seja necessário, pelo prazo mínimo de 1 (um) ano.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>
        <w:rPr>
          <w:rFonts w:ascii="Trebuchet MS" w:hAnsi="Trebuchet MS"/>
          <w:b/>
          <w:sz w:val="20"/>
          <w:szCs w:val="20"/>
        </w:rPr>
        <w:t>Cláusula 8</w:t>
      </w:r>
      <w:r w:rsidRPr="00EF7CF9">
        <w:rPr>
          <w:rFonts w:ascii="Trebuchet MS" w:hAnsi="Trebuchet MS"/>
          <w:b/>
          <w:sz w:val="20"/>
          <w:szCs w:val="20"/>
        </w:rPr>
        <w:t>.ª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Objeto do dever de sigilo</w:t>
      </w:r>
    </w:p>
    <w:p w:rsidR="008F0D74" w:rsidRPr="00EF7CF9" w:rsidRDefault="008F0D74" w:rsidP="008F0D74">
      <w:pPr>
        <w:numPr>
          <w:ilvl w:val="0"/>
          <w:numId w:val="5"/>
        </w:numPr>
        <w:tabs>
          <w:tab w:val="left" w:pos="426"/>
        </w:tabs>
        <w:spacing w:before="120"/>
        <w:ind w:left="426" w:hanging="426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 xml:space="preserve">O prestador de serviços deve guardar sigilo sobre toda a informação e documentação, técnica e não técnica, comercia ou outra relativa ao INESC </w:t>
      </w:r>
      <w:r>
        <w:rPr>
          <w:rFonts w:ascii="Trebuchet MS" w:hAnsi="Trebuchet MS"/>
          <w:sz w:val="20"/>
          <w:szCs w:val="20"/>
        </w:rPr>
        <w:t>TEC</w:t>
      </w:r>
      <w:r w:rsidRPr="00EF7CF9">
        <w:rPr>
          <w:rFonts w:ascii="Trebuchet MS" w:hAnsi="Trebuchet MS"/>
          <w:sz w:val="20"/>
          <w:szCs w:val="20"/>
        </w:rPr>
        <w:t>, de que possa ter conhecimento ao abrigo ou em relação com a execução do contrato e que não deva ser tornada pública para efeitos de execução do próprio contrato. A informação e a documentação cobertas pelo dever de sigilo não podem ser transmitidas a terceiros, nem objeto de qualquer uso ou modo de aproveitamento que não</w:t>
      </w:r>
      <w:r w:rsidRPr="00EF7CF9">
        <w:rPr>
          <w:rFonts w:ascii="Trebuchet MS" w:hAnsi="Trebuchet MS"/>
          <w:b/>
          <w:sz w:val="20"/>
          <w:szCs w:val="20"/>
        </w:rPr>
        <w:t xml:space="preserve"> </w:t>
      </w:r>
      <w:r w:rsidRPr="00EF7CF9">
        <w:rPr>
          <w:rFonts w:ascii="Trebuchet MS" w:hAnsi="Trebuchet MS"/>
          <w:sz w:val="20"/>
          <w:szCs w:val="20"/>
        </w:rPr>
        <w:t xml:space="preserve">o destinado direta e exclusivamente à execução do contrato. </w:t>
      </w:r>
    </w:p>
    <w:p w:rsidR="008F0D74" w:rsidRPr="00EF7CF9" w:rsidRDefault="008F0D74" w:rsidP="008F0D74">
      <w:pPr>
        <w:numPr>
          <w:ilvl w:val="0"/>
          <w:numId w:val="5"/>
        </w:numPr>
        <w:tabs>
          <w:tab w:val="left" w:pos="426"/>
        </w:tabs>
        <w:spacing w:before="120"/>
        <w:ind w:left="426" w:hanging="426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 xml:space="preserve">Exclui-se ainda do dever de sigilo previsto a informação e a documentação que fossem comprovadamente do domínio público à data da respetiva obtenção pelo prestador de serviços ou que este seja legalmente obrigado a revelar, por força da lei, de processo judicial ou a pedido de autoridades reguladoras ou outras entidades administrativas competentes. </w:t>
      </w:r>
    </w:p>
    <w:p w:rsidR="008F0D74" w:rsidRPr="00EF7CF9" w:rsidRDefault="008F0D74" w:rsidP="008F0D74">
      <w:pPr>
        <w:tabs>
          <w:tab w:val="left" w:pos="426"/>
        </w:tabs>
        <w:spacing w:before="120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 xml:space="preserve"> 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>
        <w:rPr>
          <w:rFonts w:ascii="Trebuchet MS" w:hAnsi="Trebuchet MS"/>
          <w:b/>
          <w:sz w:val="20"/>
          <w:szCs w:val="20"/>
        </w:rPr>
        <w:t>Cláusula 9</w:t>
      </w:r>
      <w:r w:rsidRPr="00EF7CF9">
        <w:rPr>
          <w:rFonts w:ascii="Trebuchet MS" w:hAnsi="Trebuchet MS"/>
          <w:b/>
          <w:sz w:val="20"/>
          <w:szCs w:val="20"/>
        </w:rPr>
        <w:t>.ª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Prazo do dever de sigilo</w:t>
      </w:r>
    </w:p>
    <w:p w:rsidR="008F0D74" w:rsidRPr="00EF7CF9" w:rsidRDefault="008F0D74" w:rsidP="008F0D74">
      <w:pPr>
        <w:tabs>
          <w:tab w:val="left" w:pos="426"/>
        </w:tabs>
        <w:spacing w:before="120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 xml:space="preserve">O dever de sigilo mantém-se em vigor até ao termo </w:t>
      </w:r>
      <w:r w:rsidRPr="001529B9">
        <w:rPr>
          <w:rFonts w:ascii="Trebuchet MS" w:hAnsi="Trebuchet MS"/>
          <w:sz w:val="20"/>
          <w:szCs w:val="20"/>
          <w:highlight w:val="yellow"/>
        </w:rPr>
        <w:t>do prazo de</w:t>
      </w:r>
      <w:r w:rsidRPr="001529B9">
        <w:rPr>
          <w:rFonts w:ascii="Trebuchet MS" w:hAnsi="Trebuchet MS"/>
          <w:b/>
          <w:sz w:val="20"/>
          <w:szCs w:val="20"/>
          <w:highlight w:val="yellow"/>
        </w:rPr>
        <w:t xml:space="preserve"> </w:t>
      </w:r>
      <w:r w:rsidRPr="001529B9">
        <w:rPr>
          <w:rFonts w:ascii="Trebuchet MS" w:hAnsi="Trebuchet MS"/>
          <w:sz w:val="20"/>
          <w:szCs w:val="20"/>
          <w:highlight w:val="yellow"/>
        </w:rPr>
        <w:t>5 anos</w:t>
      </w:r>
      <w:r w:rsidRPr="00EF7CF9">
        <w:rPr>
          <w:rFonts w:ascii="Trebuchet MS" w:hAnsi="Trebuchet MS"/>
          <w:sz w:val="20"/>
          <w:szCs w:val="20"/>
        </w:rPr>
        <w:t xml:space="preserve"> a contar do cumprimento ou cessação, por qualquer causa, do contrato, sem prejuízo da sujeição subsequente a quaisquer deveres legais relativos, designadamente, à proteção de segredos comerciais ou da credibilidade, do prestígio ou da confiança devidos às pessoas coletivas. </w:t>
      </w:r>
    </w:p>
    <w:p w:rsidR="008F0D74" w:rsidRDefault="008F0D74" w:rsidP="008F0D74">
      <w:pPr>
        <w:tabs>
          <w:tab w:val="left" w:pos="426"/>
        </w:tabs>
        <w:spacing w:before="120"/>
        <w:jc w:val="both"/>
        <w:rPr>
          <w:rFonts w:ascii="Trebuchet MS" w:hAnsi="Trebuchet MS"/>
          <w:sz w:val="20"/>
          <w:szCs w:val="20"/>
        </w:rPr>
      </w:pPr>
    </w:p>
    <w:p w:rsidR="008F0D74" w:rsidRDefault="008F0D74" w:rsidP="008F0D74">
      <w:pPr>
        <w:tabs>
          <w:tab w:val="left" w:pos="426"/>
        </w:tabs>
        <w:spacing w:before="120"/>
        <w:jc w:val="both"/>
        <w:rPr>
          <w:rFonts w:ascii="Trebuchet MS" w:hAnsi="Trebuchet MS"/>
          <w:sz w:val="20"/>
          <w:szCs w:val="20"/>
        </w:rPr>
      </w:pPr>
    </w:p>
    <w:p w:rsidR="008F0D74" w:rsidRDefault="008F0D74" w:rsidP="008F0D74">
      <w:pPr>
        <w:tabs>
          <w:tab w:val="left" w:pos="426"/>
        </w:tabs>
        <w:spacing w:before="120"/>
        <w:jc w:val="both"/>
        <w:rPr>
          <w:rFonts w:ascii="Trebuchet MS" w:hAnsi="Trebuchet MS"/>
          <w:sz w:val="20"/>
          <w:szCs w:val="20"/>
        </w:rPr>
      </w:pPr>
    </w:p>
    <w:p w:rsidR="008F0D74" w:rsidRPr="00EF7CF9" w:rsidRDefault="008F0D74" w:rsidP="008F0D74">
      <w:pPr>
        <w:tabs>
          <w:tab w:val="left" w:pos="426"/>
        </w:tabs>
        <w:spacing w:before="120"/>
        <w:jc w:val="both"/>
        <w:rPr>
          <w:rFonts w:ascii="Trebuchet MS" w:hAnsi="Trebuchet MS"/>
          <w:sz w:val="20"/>
          <w:szCs w:val="20"/>
        </w:rPr>
      </w:pP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Secção II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 xml:space="preserve">Obrigações do INESC </w:t>
      </w:r>
      <w:r>
        <w:rPr>
          <w:rFonts w:ascii="Trebuchet MS" w:hAnsi="Trebuchet MS"/>
          <w:b/>
          <w:sz w:val="20"/>
          <w:szCs w:val="20"/>
        </w:rPr>
        <w:t>TEC</w:t>
      </w:r>
    </w:p>
    <w:p w:rsidR="008F0D74" w:rsidRPr="00EF7CF9" w:rsidRDefault="008F0D74" w:rsidP="008F0D74">
      <w:pPr>
        <w:tabs>
          <w:tab w:val="left" w:pos="-142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</w:p>
    <w:p w:rsidR="008F0D74" w:rsidRPr="00EF7CF9" w:rsidRDefault="008F0D74" w:rsidP="008F0D74">
      <w:pPr>
        <w:tabs>
          <w:tab w:val="left" w:pos="-142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>
        <w:rPr>
          <w:rFonts w:ascii="Trebuchet MS" w:hAnsi="Trebuchet MS"/>
          <w:b/>
          <w:sz w:val="20"/>
          <w:szCs w:val="20"/>
        </w:rPr>
        <w:lastRenderedPageBreak/>
        <w:t>Cláusula 10</w:t>
      </w:r>
      <w:r w:rsidRPr="00EF7CF9">
        <w:rPr>
          <w:rFonts w:ascii="Trebuchet MS" w:hAnsi="Trebuchet MS"/>
          <w:b/>
          <w:sz w:val="20"/>
          <w:szCs w:val="20"/>
        </w:rPr>
        <w:t>.ª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Preço contratual</w:t>
      </w:r>
    </w:p>
    <w:p w:rsidR="008F0D74" w:rsidRPr="00EF7CF9" w:rsidRDefault="008F0D74" w:rsidP="008F0D74">
      <w:pPr>
        <w:numPr>
          <w:ilvl w:val="0"/>
          <w:numId w:val="6"/>
        </w:numPr>
        <w:spacing w:after="120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>Pela prestação dos serviços objeto do contrato pelo prazo previsto na cláusula 3ª, bem como pelo cumprimento das demais obrigações constantes do presente Caderno de Encargos, o INESC</w:t>
      </w:r>
      <w:r w:rsidRPr="00EF7CF9">
        <w:rPr>
          <w:rFonts w:ascii="Trebuchet MS" w:hAnsi="Trebuchet MS"/>
          <w:b/>
          <w:sz w:val="20"/>
          <w:szCs w:val="20"/>
        </w:rPr>
        <w:t xml:space="preserve"> </w:t>
      </w:r>
      <w:r>
        <w:rPr>
          <w:rFonts w:ascii="Trebuchet MS" w:hAnsi="Trebuchet MS"/>
          <w:sz w:val="20"/>
          <w:szCs w:val="20"/>
        </w:rPr>
        <w:t>TEC</w:t>
      </w:r>
      <w:r w:rsidRPr="00EF7CF9">
        <w:rPr>
          <w:rFonts w:ascii="Trebuchet MS" w:hAnsi="Trebuchet MS" w:cs="Calibri"/>
          <w:sz w:val="20"/>
          <w:szCs w:val="20"/>
        </w:rPr>
        <w:t xml:space="preserve"> </w:t>
      </w:r>
      <w:r w:rsidRPr="00EF7CF9">
        <w:rPr>
          <w:rFonts w:ascii="Trebuchet MS" w:hAnsi="Trebuchet MS"/>
          <w:sz w:val="20"/>
          <w:szCs w:val="20"/>
        </w:rPr>
        <w:t>deve pagar ao prestador de serviços o preço constante da proposta adjudicada, acrescido de IVA à taxa legal em vigor, se este for legalmente devido.</w:t>
      </w:r>
    </w:p>
    <w:p w:rsidR="008F0D74" w:rsidRPr="00C953D2" w:rsidRDefault="008F0D74" w:rsidP="008F0D74">
      <w:pPr>
        <w:numPr>
          <w:ilvl w:val="0"/>
          <w:numId w:val="6"/>
        </w:numPr>
        <w:spacing w:after="120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 xml:space="preserve">O preço a pagar referido no número anterior não poderá ser </w:t>
      </w:r>
      <w:r w:rsidRPr="00C953D2">
        <w:rPr>
          <w:rFonts w:ascii="Trebuchet MS" w:hAnsi="Trebuchet MS"/>
          <w:sz w:val="20"/>
          <w:szCs w:val="20"/>
        </w:rPr>
        <w:t xml:space="preserve">superior a </w:t>
      </w:r>
      <w:r>
        <w:rPr>
          <w:rFonts w:ascii="Trebuchet MS" w:hAnsi="Trebuchet MS"/>
          <w:sz w:val="20"/>
          <w:szCs w:val="20"/>
        </w:rPr>
        <w:t>_________________________</w:t>
      </w:r>
      <w:r w:rsidRPr="00C953D2">
        <w:rPr>
          <w:rFonts w:ascii="Trebuchet MS" w:hAnsi="Trebuchet MS"/>
          <w:sz w:val="20"/>
          <w:szCs w:val="20"/>
        </w:rPr>
        <w:t xml:space="preserve"> € (</w:t>
      </w:r>
      <w:r>
        <w:rPr>
          <w:rFonts w:ascii="Trebuchet MS" w:hAnsi="Trebuchet MS"/>
          <w:sz w:val="20"/>
          <w:szCs w:val="20"/>
        </w:rPr>
        <w:t>________________________</w:t>
      </w:r>
      <w:r w:rsidRPr="00C953D2">
        <w:rPr>
          <w:rFonts w:ascii="Trebuchet MS" w:hAnsi="Trebuchet MS"/>
          <w:sz w:val="20"/>
          <w:szCs w:val="20"/>
        </w:rPr>
        <w:t xml:space="preserve"> euros) – preço base do procedimento. </w:t>
      </w:r>
    </w:p>
    <w:p w:rsidR="008F0D74" w:rsidRPr="00EF7CF9" w:rsidRDefault="008F0D74" w:rsidP="008F0D74">
      <w:pPr>
        <w:numPr>
          <w:ilvl w:val="0"/>
          <w:numId w:val="6"/>
        </w:numPr>
        <w:spacing w:after="120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>O preço referido no número um inclui todos os custos, encargos e despesas cuja responsabilidade não esteja expressamente atribuída à entidade adjudicante, bem como quaisquer encargos decorrentes da utilização de marcas registadas, patentes ou licenças.</w:t>
      </w:r>
    </w:p>
    <w:p w:rsidR="008F0D74" w:rsidRPr="00EF7CF9" w:rsidRDefault="008F0D74" w:rsidP="008F0D74">
      <w:pPr>
        <w:tabs>
          <w:tab w:val="left" w:pos="426"/>
          <w:tab w:val="left" w:pos="3985"/>
          <w:tab w:val="center" w:pos="4816"/>
        </w:tabs>
        <w:spacing w:before="120"/>
        <w:outlineLvl w:val="0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ab/>
      </w:r>
    </w:p>
    <w:p w:rsidR="008F0D74" w:rsidRPr="00EF7CF9" w:rsidRDefault="008F0D74" w:rsidP="008F0D74">
      <w:pPr>
        <w:tabs>
          <w:tab w:val="left" w:pos="426"/>
          <w:tab w:val="left" w:pos="3985"/>
          <w:tab w:val="center" w:pos="481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>
        <w:rPr>
          <w:rFonts w:ascii="Trebuchet MS" w:hAnsi="Trebuchet MS"/>
          <w:b/>
          <w:sz w:val="20"/>
          <w:szCs w:val="20"/>
        </w:rPr>
        <w:t>Cláusula 11</w:t>
      </w:r>
      <w:r w:rsidRPr="00EF7CF9">
        <w:rPr>
          <w:rFonts w:ascii="Trebuchet MS" w:hAnsi="Trebuchet MS"/>
          <w:b/>
          <w:sz w:val="20"/>
          <w:szCs w:val="20"/>
        </w:rPr>
        <w:t>.ª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Condições de Pagamento</w:t>
      </w:r>
    </w:p>
    <w:p w:rsidR="008F0D74" w:rsidRPr="00B34A3D" w:rsidRDefault="008F0D74" w:rsidP="008F0D74">
      <w:pPr>
        <w:numPr>
          <w:ilvl w:val="0"/>
          <w:numId w:val="8"/>
        </w:numPr>
        <w:spacing w:after="120"/>
        <w:jc w:val="both"/>
        <w:rPr>
          <w:rFonts w:ascii="Trebuchet MS" w:hAnsi="Trebuchet MS"/>
          <w:sz w:val="20"/>
          <w:szCs w:val="20"/>
        </w:rPr>
      </w:pPr>
      <w:r w:rsidRPr="00B34A3D">
        <w:rPr>
          <w:rFonts w:ascii="Trebuchet MS" w:hAnsi="Trebuchet MS"/>
          <w:sz w:val="20"/>
          <w:szCs w:val="20"/>
        </w:rPr>
        <w:t>A quantia devida</w:t>
      </w:r>
      <w:r w:rsidRPr="00B34A3D">
        <w:rPr>
          <w:rFonts w:ascii="Trebuchet MS" w:hAnsi="Trebuchet MS" w:cs="Calibri"/>
          <w:sz w:val="20"/>
          <w:szCs w:val="20"/>
        </w:rPr>
        <w:t xml:space="preserve"> nos </w:t>
      </w:r>
      <w:r w:rsidRPr="00B34A3D">
        <w:rPr>
          <w:rFonts w:ascii="Trebuchet MS" w:hAnsi="Trebuchet MS"/>
          <w:sz w:val="20"/>
          <w:szCs w:val="20"/>
        </w:rPr>
        <w:t>termos da cláusula anterior deverá ser paga da seguinte forma:</w:t>
      </w:r>
    </w:p>
    <w:p w:rsidR="008F0D74" w:rsidRDefault="008F0D74" w:rsidP="008F0D74">
      <w:pPr>
        <w:spacing w:after="0" w:line="240" w:lineRule="auto"/>
        <w:ind w:left="360"/>
        <w:rPr>
          <w:rFonts w:ascii="Trebuchet MS" w:hAnsi="Trebuchet MS"/>
          <w:sz w:val="20"/>
          <w:szCs w:val="20"/>
        </w:rPr>
      </w:pPr>
      <w:r w:rsidRPr="001529B9">
        <w:rPr>
          <w:rFonts w:ascii="Trebuchet MS" w:hAnsi="Trebuchet MS"/>
          <w:sz w:val="20"/>
          <w:szCs w:val="20"/>
          <w:highlight w:val="yellow"/>
        </w:rPr>
        <w:t>______________________________________</w:t>
      </w:r>
    </w:p>
    <w:p w:rsidR="008F0D74" w:rsidRDefault="008F0D74" w:rsidP="008F0D74">
      <w:pPr>
        <w:spacing w:after="0" w:line="240" w:lineRule="auto"/>
        <w:ind w:left="360"/>
        <w:rPr>
          <w:rFonts w:ascii="Trebuchet MS" w:hAnsi="Trebuchet MS"/>
          <w:sz w:val="20"/>
          <w:szCs w:val="20"/>
        </w:rPr>
      </w:pPr>
    </w:p>
    <w:p w:rsidR="008F0D74" w:rsidRDefault="008F0D74" w:rsidP="008F0D74">
      <w:p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r w:rsidRPr="00C7479D">
        <w:rPr>
          <w:rFonts w:ascii="Trebuchet MS" w:hAnsi="Trebuchet MS"/>
          <w:sz w:val="20"/>
          <w:szCs w:val="20"/>
        </w:rPr>
        <w:t>2</w:t>
      </w:r>
      <w:r>
        <w:rPr>
          <w:rFonts w:ascii="Trebuchet MS" w:hAnsi="Trebuchet MS"/>
          <w:sz w:val="20"/>
          <w:szCs w:val="20"/>
        </w:rPr>
        <w:t xml:space="preserve"> </w:t>
      </w:r>
      <w:r w:rsidRPr="00C7479D">
        <w:rPr>
          <w:rFonts w:ascii="Trebuchet MS" w:hAnsi="Trebuchet MS"/>
          <w:sz w:val="20"/>
          <w:szCs w:val="20"/>
        </w:rPr>
        <w:t>- As quantias devidas devem ser pagas no prazo de 30 (trinta) dias após a receção e validação da respetiva fatura.</w:t>
      </w:r>
    </w:p>
    <w:p w:rsidR="008F0D74" w:rsidRDefault="008F0D74" w:rsidP="008F0D74">
      <w:pPr>
        <w:spacing w:after="0" w:line="240" w:lineRule="auto"/>
        <w:jc w:val="both"/>
        <w:rPr>
          <w:rFonts w:ascii="Trebuchet MS" w:hAnsi="Trebuchet MS"/>
          <w:sz w:val="20"/>
          <w:szCs w:val="20"/>
        </w:rPr>
      </w:pPr>
    </w:p>
    <w:p w:rsidR="008F0D74" w:rsidRPr="00EF7CF9" w:rsidRDefault="008F0D74" w:rsidP="008F0D74">
      <w:pPr>
        <w:spacing w:after="0" w:line="240" w:lineRule="auto"/>
        <w:jc w:val="both"/>
        <w:rPr>
          <w:rFonts w:ascii="Trebuchet MS" w:hAnsi="Trebuchet MS"/>
          <w:sz w:val="20"/>
          <w:szCs w:val="20"/>
        </w:rPr>
      </w:pPr>
      <w:r>
        <w:rPr>
          <w:rFonts w:ascii="Trebuchet MS" w:hAnsi="Trebuchet MS"/>
          <w:sz w:val="20"/>
          <w:szCs w:val="20"/>
        </w:rPr>
        <w:t xml:space="preserve">3 - </w:t>
      </w:r>
      <w:r w:rsidRPr="00EF7CF9">
        <w:rPr>
          <w:rFonts w:ascii="Trebuchet MS" w:hAnsi="Trebuchet MS"/>
          <w:sz w:val="20"/>
          <w:szCs w:val="20"/>
        </w:rPr>
        <w:t xml:space="preserve">O pagamento referido no número anterior será feito por meio de </w:t>
      </w:r>
      <w:r w:rsidRPr="00EF7CF9">
        <w:rPr>
          <w:rFonts w:ascii="Trebuchet MS" w:hAnsi="Trebuchet MS" w:cs="Arial"/>
          <w:sz w:val="20"/>
          <w:szCs w:val="20"/>
        </w:rPr>
        <w:t>transferência bancária para a conta que para o efeito for indicada pelo prestador de serviços.</w:t>
      </w:r>
    </w:p>
    <w:p w:rsidR="008F0D74" w:rsidRPr="00EF7CF9" w:rsidRDefault="008F0D74" w:rsidP="008F0D74">
      <w:pPr>
        <w:tabs>
          <w:tab w:val="left" w:pos="426"/>
        </w:tabs>
        <w:spacing w:before="120"/>
        <w:jc w:val="both"/>
        <w:rPr>
          <w:rFonts w:ascii="Trebuchet MS" w:hAnsi="Trebuchet MS"/>
          <w:sz w:val="20"/>
          <w:szCs w:val="20"/>
        </w:rPr>
      </w:pP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CAPÍTULO III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RESOLUÇÃO</w:t>
      </w:r>
    </w:p>
    <w:p w:rsidR="008F0D74" w:rsidRPr="00EF7CF9" w:rsidRDefault="008F0D74" w:rsidP="008F0D74">
      <w:pPr>
        <w:tabs>
          <w:tab w:val="left" w:pos="426"/>
        </w:tabs>
        <w:spacing w:before="120"/>
        <w:rPr>
          <w:rFonts w:ascii="Trebuchet MS" w:hAnsi="Trebuchet MS"/>
          <w:b/>
          <w:sz w:val="20"/>
          <w:szCs w:val="20"/>
        </w:rPr>
      </w:pP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>
        <w:rPr>
          <w:rFonts w:ascii="Trebuchet MS" w:hAnsi="Trebuchet MS"/>
          <w:b/>
          <w:sz w:val="20"/>
          <w:szCs w:val="20"/>
        </w:rPr>
        <w:t>Cláusula 12</w:t>
      </w:r>
      <w:r w:rsidRPr="00EF7CF9">
        <w:rPr>
          <w:rFonts w:ascii="Trebuchet MS" w:hAnsi="Trebuchet MS"/>
          <w:b/>
          <w:sz w:val="20"/>
          <w:szCs w:val="20"/>
        </w:rPr>
        <w:t>.ª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Resolução por parte da entidade adjudicante</w:t>
      </w:r>
    </w:p>
    <w:p w:rsidR="008F0D74" w:rsidRPr="00EF7CF9" w:rsidRDefault="008F0D74" w:rsidP="008F0D74">
      <w:pPr>
        <w:numPr>
          <w:ilvl w:val="0"/>
          <w:numId w:val="7"/>
        </w:numPr>
        <w:spacing w:before="120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 xml:space="preserve">Sem prejuízo de outros fundamentos de resolução do contrato previstos na lei, o INESC </w:t>
      </w:r>
      <w:r>
        <w:rPr>
          <w:rFonts w:ascii="Trebuchet MS" w:hAnsi="Trebuchet MS"/>
          <w:sz w:val="20"/>
          <w:szCs w:val="20"/>
        </w:rPr>
        <w:t>TEC</w:t>
      </w:r>
      <w:r w:rsidRPr="00EF7CF9">
        <w:rPr>
          <w:rFonts w:ascii="Trebuchet MS" w:hAnsi="Trebuchet MS"/>
          <w:b/>
          <w:sz w:val="20"/>
          <w:szCs w:val="20"/>
        </w:rPr>
        <w:t xml:space="preserve"> </w:t>
      </w:r>
      <w:r w:rsidRPr="00EF7CF9">
        <w:rPr>
          <w:rFonts w:ascii="Trebuchet MS" w:hAnsi="Trebuchet MS"/>
          <w:sz w:val="20"/>
          <w:szCs w:val="20"/>
        </w:rPr>
        <w:t>pode resolver o contrato, a título sancionatório, no caso de o prestador de serviços violar de forma grave ou reiterada qualquer das obrigações que lhe incumbem, designadamente, pelo atraso na conclusão das tarefas previstas no Anexo I superior a 5 dias ou declaração escrita do prestador de serviços de que o atraso respetivo excederá esse prazo.</w:t>
      </w:r>
    </w:p>
    <w:p w:rsidR="008F0D74" w:rsidRPr="00EF7CF9" w:rsidRDefault="008F0D74" w:rsidP="008F0D74">
      <w:pPr>
        <w:numPr>
          <w:ilvl w:val="0"/>
          <w:numId w:val="7"/>
        </w:numPr>
        <w:spacing w:before="120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 xml:space="preserve">O direito de resolução referido no número anterior exerce-se mediante declaração enviada ao prestador de serviços e não determina a repetição das prestações já realizadas, a menos que tal seja determinado pelo INESC </w:t>
      </w:r>
      <w:r>
        <w:rPr>
          <w:rFonts w:ascii="Trebuchet MS" w:hAnsi="Trebuchet MS"/>
          <w:sz w:val="20"/>
          <w:szCs w:val="20"/>
        </w:rPr>
        <w:t>TEC</w:t>
      </w:r>
      <w:r w:rsidRPr="00EF7CF9">
        <w:rPr>
          <w:rFonts w:ascii="Trebuchet MS" w:hAnsi="Trebuchet MS"/>
          <w:b/>
          <w:sz w:val="20"/>
          <w:szCs w:val="20"/>
        </w:rPr>
        <w:t>.</w:t>
      </w:r>
    </w:p>
    <w:p w:rsidR="008F0D74" w:rsidRPr="00EF7CF9" w:rsidRDefault="008F0D74" w:rsidP="008F0D74">
      <w:pPr>
        <w:tabs>
          <w:tab w:val="left" w:pos="426"/>
        </w:tabs>
        <w:spacing w:before="120"/>
        <w:outlineLvl w:val="0"/>
        <w:rPr>
          <w:rFonts w:ascii="Trebuchet MS" w:hAnsi="Trebuchet MS"/>
          <w:b/>
          <w:sz w:val="20"/>
          <w:szCs w:val="20"/>
        </w:rPr>
      </w:pP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>
        <w:rPr>
          <w:rFonts w:ascii="Trebuchet MS" w:hAnsi="Trebuchet MS"/>
          <w:b/>
          <w:sz w:val="20"/>
          <w:szCs w:val="20"/>
        </w:rPr>
        <w:lastRenderedPageBreak/>
        <w:t>Cláusula 13</w:t>
      </w:r>
      <w:r w:rsidRPr="00EF7CF9">
        <w:rPr>
          <w:rFonts w:ascii="Trebuchet MS" w:hAnsi="Trebuchet MS"/>
          <w:b/>
          <w:sz w:val="20"/>
          <w:szCs w:val="20"/>
        </w:rPr>
        <w:t>.ª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Resolução por parte do prestador de serviços</w:t>
      </w:r>
    </w:p>
    <w:p w:rsidR="008F0D74" w:rsidRPr="00EF7CF9" w:rsidRDefault="008F0D74" w:rsidP="008F0D74">
      <w:pPr>
        <w:numPr>
          <w:ilvl w:val="0"/>
          <w:numId w:val="3"/>
        </w:numPr>
        <w:tabs>
          <w:tab w:val="left" w:pos="426"/>
        </w:tabs>
        <w:spacing w:before="120"/>
        <w:ind w:left="426" w:hanging="426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>Sem prejuízo de outros fundamentos de resolução previstos na lei, o prestador de serviços pode resolver o contrato quando qualquer montante que lhe seja devido esteja em dívida há mais de 1 mês ou o montante em dívida exceda 50 % do preço contratual, excluindo juros;</w:t>
      </w:r>
    </w:p>
    <w:p w:rsidR="008F0D74" w:rsidRPr="00EF7CF9" w:rsidRDefault="008F0D74" w:rsidP="008F0D74">
      <w:pPr>
        <w:numPr>
          <w:ilvl w:val="0"/>
          <w:numId w:val="3"/>
        </w:numPr>
        <w:tabs>
          <w:tab w:val="left" w:pos="426"/>
        </w:tabs>
        <w:spacing w:before="120"/>
        <w:ind w:left="426" w:hanging="426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>Nos casos previstos no n.º 1, o direito de resolução pode ser exercido mediante declaração</w:t>
      </w:r>
      <w:r>
        <w:rPr>
          <w:rFonts w:ascii="Trebuchet MS" w:hAnsi="Trebuchet MS"/>
          <w:sz w:val="20"/>
          <w:szCs w:val="20"/>
        </w:rPr>
        <w:t xml:space="preserve"> enviada ao INESC TEC, que produz efeitos 30 dias após a receção dessa declaração, salvo se este último cumprir</w:t>
      </w:r>
      <w:r w:rsidRPr="00EF7CF9">
        <w:rPr>
          <w:rFonts w:ascii="Trebuchet MS" w:hAnsi="Trebuchet MS"/>
          <w:sz w:val="20"/>
          <w:szCs w:val="20"/>
        </w:rPr>
        <w:t xml:space="preserve"> as obrigações em atraso nesse prazo, acrescidas dos juros de mora a que houver lugar.</w:t>
      </w:r>
    </w:p>
    <w:p w:rsidR="008F0D74" w:rsidRPr="00EF7CF9" w:rsidRDefault="008F0D74" w:rsidP="008F0D74">
      <w:pPr>
        <w:numPr>
          <w:ilvl w:val="0"/>
          <w:numId w:val="3"/>
        </w:numPr>
        <w:tabs>
          <w:tab w:val="left" w:pos="426"/>
        </w:tabs>
        <w:spacing w:before="120"/>
        <w:ind w:left="426" w:hanging="426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>O direito de resolução é exercido</w:t>
      </w:r>
      <w:r w:rsidRPr="00EF7CF9">
        <w:rPr>
          <w:rFonts w:ascii="Trebuchet MS" w:hAnsi="Trebuchet MS"/>
          <w:i/>
          <w:color w:val="808080"/>
          <w:sz w:val="20"/>
          <w:szCs w:val="20"/>
        </w:rPr>
        <w:t xml:space="preserve"> </w:t>
      </w:r>
      <w:r w:rsidRPr="00EF7CF9">
        <w:rPr>
          <w:rFonts w:ascii="Trebuchet MS" w:hAnsi="Trebuchet MS"/>
          <w:sz w:val="20"/>
          <w:szCs w:val="20"/>
        </w:rPr>
        <w:t xml:space="preserve">por via arbitral nos termos da Cláusula 13.ª. </w:t>
      </w:r>
    </w:p>
    <w:p w:rsidR="008F0D74" w:rsidRPr="00C953D2" w:rsidRDefault="008F0D74" w:rsidP="008F0D74">
      <w:pPr>
        <w:numPr>
          <w:ilvl w:val="0"/>
          <w:numId w:val="3"/>
        </w:numPr>
        <w:tabs>
          <w:tab w:val="left" w:pos="426"/>
        </w:tabs>
        <w:spacing w:before="120"/>
        <w:ind w:left="426" w:hanging="426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 xml:space="preserve">A resolução do contrato nos termos dos números anteriores não determina a repetição das prestações já realizadas pelo prestador de serviços cessando, porém, todas as obrigações deste ao abrigo do contrato. 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CAPÍTULO IV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 xml:space="preserve">RESOLUÇÃO DE LITÍGIOS </w:t>
      </w:r>
    </w:p>
    <w:p w:rsidR="008F0D74" w:rsidRPr="00EF7CF9" w:rsidRDefault="008F0D74" w:rsidP="008F0D74">
      <w:pPr>
        <w:tabs>
          <w:tab w:val="left" w:pos="426"/>
        </w:tabs>
        <w:spacing w:before="120"/>
        <w:rPr>
          <w:rFonts w:ascii="Trebuchet MS" w:hAnsi="Trebuchet MS"/>
          <w:b/>
          <w:sz w:val="20"/>
          <w:szCs w:val="20"/>
        </w:rPr>
      </w:pP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>
        <w:rPr>
          <w:rFonts w:ascii="Trebuchet MS" w:hAnsi="Trebuchet MS"/>
          <w:b/>
          <w:sz w:val="20"/>
          <w:szCs w:val="20"/>
        </w:rPr>
        <w:t>Cláusula 14</w:t>
      </w:r>
      <w:r w:rsidRPr="00EF7CF9">
        <w:rPr>
          <w:rFonts w:ascii="Trebuchet MS" w:hAnsi="Trebuchet MS"/>
          <w:b/>
          <w:sz w:val="20"/>
          <w:szCs w:val="20"/>
        </w:rPr>
        <w:t>.ª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 xml:space="preserve">Arbitragem </w:t>
      </w:r>
    </w:p>
    <w:p w:rsidR="008F0D74" w:rsidRPr="00EF7CF9" w:rsidRDefault="008F0D74" w:rsidP="008F0D74">
      <w:pPr>
        <w:tabs>
          <w:tab w:val="left" w:pos="426"/>
        </w:tabs>
        <w:spacing w:before="120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 xml:space="preserve">Para resolução de todos os litígios emergentes do contrato as partes designarão de comum acordo um terceiro Árbitro, que decidirá sobre os mesmos de forma vinculativa. </w:t>
      </w:r>
    </w:p>
    <w:p w:rsidR="008F0D74" w:rsidRPr="00EF7CF9" w:rsidRDefault="008F0D74" w:rsidP="008F0D74">
      <w:pPr>
        <w:tabs>
          <w:tab w:val="left" w:pos="426"/>
        </w:tabs>
        <w:spacing w:before="120"/>
        <w:jc w:val="both"/>
        <w:rPr>
          <w:rFonts w:ascii="Trebuchet MS" w:hAnsi="Trebuchet MS"/>
          <w:sz w:val="20"/>
          <w:szCs w:val="20"/>
        </w:rPr>
      </w:pP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CAPÍTULO V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>
        <w:rPr>
          <w:rFonts w:ascii="Trebuchet MS" w:hAnsi="Trebuchet MS"/>
          <w:b/>
          <w:sz w:val="20"/>
          <w:szCs w:val="20"/>
        </w:rPr>
        <w:t>DISPOSIÇÕES FINAIS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>
        <w:rPr>
          <w:rFonts w:ascii="Trebuchet MS" w:hAnsi="Trebuchet MS"/>
          <w:b/>
          <w:sz w:val="20"/>
          <w:szCs w:val="20"/>
        </w:rPr>
        <w:t>Cláusula 15</w:t>
      </w:r>
      <w:r w:rsidRPr="00EF7CF9">
        <w:rPr>
          <w:rFonts w:ascii="Trebuchet MS" w:hAnsi="Trebuchet MS"/>
          <w:b/>
          <w:sz w:val="20"/>
          <w:szCs w:val="20"/>
        </w:rPr>
        <w:t>.ª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Subcontratação e cessão da posição contratual</w:t>
      </w:r>
    </w:p>
    <w:p w:rsidR="008F0D74" w:rsidRPr="00EF7CF9" w:rsidRDefault="008F0D74" w:rsidP="008F0D74">
      <w:pPr>
        <w:numPr>
          <w:ilvl w:val="0"/>
          <w:numId w:val="12"/>
        </w:numPr>
        <w:tabs>
          <w:tab w:val="left" w:pos="426"/>
        </w:tabs>
        <w:spacing w:before="120"/>
        <w:ind w:left="426" w:hanging="426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 xml:space="preserve">Está expressamente vedada a subcontratação pelo prestador de serviços das tarefas que lhe incumbe executar no âmbito do presente contrato. </w:t>
      </w:r>
    </w:p>
    <w:p w:rsidR="008F0D74" w:rsidRPr="00EF7CF9" w:rsidRDefault="008F0D74" w:rsidP="008F0D74">
      <w:pPr>
        <w:numPr>
          <w:ilvl w:val="0"/>
          <w:numId w:val="12"/>
        </w:numPr>
        <w:tabs>
          <w:tab w:val="left" w:pos="426"/>
        </w:tabs>
        <w:spacing w:before="120"/>
        <w:ind w:left="426" w:hanging="426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 xml:space="preserve">A cessão da posição contratual por qualquer das partes depende da autorização da outra, nos termos dos artigos 424º e seguintes do Código Civil. 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>
        <w:rPr>
          <w:rFonts w:ascii="Trebuchet MS" w:hAnsi="Trebuchet MS"/>
          <w:b/>
          <w:sz w:val="20"/>
          <w:szCs w:val="20"/>
        </w:rPr>
        <w:t>Cláusula 16</w:t>
      </w:r>
      <w:r w:rsidRPr="00EF7CF9">
        <w:rPr>
          <w:rFonts w:ascii="Trebuchet MS" w:hAnsi="Trebuchet MS"/>
          <w:b/>
          <w:sz w:val="20"/>
          <w:szCs w:val="20"/>
        </w:rPr>
        <w:t>.ª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Comunicações e notificações</w:t>
      </w:r>
    </w:p>
    <w:p w:rsidR="008F0D74" w:rsidRPr="00EF7CF9" w:rsidRDefault="008F0D74" w:rsidP="008F0D74">
      <w:pPr>
        <w:numPr>
          <w:ilvl w:val="0"/>
          <w:numId w:val="2"/>
        </w:numPr>
        <w:spacing w:before="120"/>
        <w:jc w:val="both"/>
        <w:rPr>
          <w:rFonts w:ascii="Trebuchet MS" w:hAnsi="Trebuchet MS"/>
          <w:i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lastRenderedPageBreak/>
        <w:t>Sem prejuízo de poderem ser acordadas outras regras quanto às notificações e comunicações entre as partes do contrato, estas devem ser dirigidas, nos termos do Código dos Contratos Públicos, para o domicílio ou sede contratual de cada uma, identificados no contrato ou por correio eletrónico para o endereço:</w:t>
      </w:r>
      <w:r w:rsidRPr="00EF7CF9">
        <w:rPr>
          <w:rFonts w:ascii="Trebuchet MS" w:hAnsi="Trebuchet MS"/>
          <w:i/>
          <w:sz w:val="20"/>
          <w:szCs w:val="20"/>
        </w:rPr>
        <w:t xml:space="preserve"> </w:t>
      </w:r>
      <w:hyperlink r:id="rId8" w:history="1">
        <w:r w:rsidRPr="00EF7CF9">
          <w:rPr>
            <w:rStyle w:val="Hiperligao"/>
            <w:rFonts w:ascii="Trebuchet MS" w:hAnsi="Trebuchet MS"/>
            <w:i/>
            <w:sz w:val="20"/>
            <w:szCs w:val="20"/>
          </w:rPr>
          <w:t>apoio-juridico@inesctec.pt</w:t>
        </w:r>
      </w:hyperlink>
      <w:r w:rsidRPr="00EF7CF9">
        <w:rPr>
          <w:rFonts w:ascii="Trebuchet MS" w:hAnsi="Trebuchet MS"/>
          <w:i/>
          <w:sz w:val="20"/>
          <w:szCs w:val="20"/>
        </w:rPr>
        <w:t>.</w:t>
      </w:r>
    </w:p>
    <w:p w:rsidR="008F0D74" w:rsidRPr="00EF7CF9" w:rsidRDefault="008F0D74" w:rsidP="008F0D74">
      <w:pPr>
        <w:numPr>
          <w:ilvl w:val="0"/>
          <w:numId w:val="2"/>
        </w:numPr>
        <w:spacing w:before="120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>Qualquer alteração das informações de contacto constantes do contrato deve ser comunicada à outra parte por correio registado.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>
        <w:rPr>
          <w:rFonts w:ascii="Trebuchet MS" w:hAnsi="Trebuchet MS"/>
          <w:b/>
          <w:sz w:val="20"/>
          <w:szCs w:val="20"/>
        </w:rPr>
        <w:t>Cláusula 17</w:t>
      </w:r>
      <w:r w:rsidRPr="00EF7CF9">
        <w:rPr>
          <w:rFonts w:ascii="Trebuchet MS" w:hAnsi="Trebuchet MS"/>
          <w:b/>
          <w:sz w:val="20"/>
          <w:szCs w:val="20"/>
        </w:rPr>
        <w:t>.ª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Contagem dos prazos</w:t>
      </w:r>
    </w:p>
    <w:p w:rsidR="008F0D74" w:rsidRPr="00EF7CF9" w:rsidRDefault="008F0D74" w:rsidP="008F0D74">
      <w:pPr>
        <w:numPr>
          <w:ilvl w:val="0"/>
          <w:numId w:val="1"/>
        </w:numPr>
        <w:spacing w:before="120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>Salvo quando sejam fixados expressamente em dias úteis, os prazos previstos no contrato são contínuos, correndo em sábados, domingos e dias feriados.</w:t>
      </w:r>
    </w:p>
    <w:p w:rsidR="008F0D74" w:rsidRPr="00EF7CF9" w:rsidRDefault="008F0D74" w:rsidP="008F0D74">
      <w:pPr>
        <w:numPr>
          <w:ilvl w:val="0"/>
          <w:numId w:val="1"/>
        </w:numPr>
        <w:spacing w:before="120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>Quando os prazos terminem em sábados, domingos ou dias feriados transfere-se o seu termo para o primeiro dia útil seguinte.</w:t>
      </w:r>
    </w:p>
    <w:p w:rsidR="008F0D74" w:rsidRPr="00EF7CF9" w:rsidRDefault="008F0D74" w:rsidP="008F0D74">
      <w:pPr>
        <w:tabs>
          <w:tab w:val="left" w:pos="426"/>
        </w:tabs>
        <w:spacing w:before="120"/>
        <w:jc w:val="both"/>
        <w:rPr>
          <w:rFonts w:ascii="Trebuchet MS" w:hAnsi="Trebuchet MS"/>
          <w:sz w:val="20"/>
          <w:szCs w:val="20"/>
        </w:rPr>
      </w:pP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outlineLvl w:val="0"/>
        <w:rPr>
          <w:rFonts w:ascii="Trebuchet MS" w:hAnsi="Trebuchet MS"/>
          <w:b/>
          <w:sz w:val="20"/>
          <w:szCs w:val="20"/>
        </w:rPr>
      </w:pPr>
      <w:r>
        <w:rPr>
          <w:rFonts w:ascii="Trebuchet MS" w:hAnsi="Trebuchet MS"/>
          <w:b/>
          <w:sz w:val="20"/>
          <w:szCs w:val="20"/>
        </w:rPr>
        <w:t>Cláusula 18</w:t>
      </w:r>
      <w:r w:rsidRPr="00EF7CF9">
        <w:rPr>
          <w:rFonts w:ascii="Trebuchet MS" w:hAnsi="Trebuchet MS"/>
          <w:b/>
          <w:sz w:val="20"/>
          <w:szCs w:val="20"/>
        </w:rPr>
        <w:t>.ª</w:t>
      </w:r>
    </w:p>
    <w:p w:rsidR="008F0D74" w:rsidRPr="00EF7CF9" w:rsidRDefault="008F0D74" w:rsidP="008F0D74">
      <w:pPr>
        <w:tabs>
          <w:tab w:val="left" w:pos="426"/>
        </w:tabs>
        <w:spacing w:before="120"/>
        <w:jc w:val="center"/>
        <w:rPr>
          <w:rFonts w:ascii="Trebuchet MS" w:hAnsi="Trebuchet MS"/>
          <w:b/>
          <w:sz w:val="20"/>
          <w:szCs w:val="20"/>
        </w:rPr>
      </w:pPr>
      <w:r w:rsidRPr="00EF7CF9">
        <w:rPr>
          <w:rFonts w:ascii="Trebuchet MS" w:hAnsi="Trebuchet MS"/>
          <w:b/>
          <w:sz w:val="20"/>
          <w:szCs w:val="20"/>
        </w:rPr>
        <w:t>Legislação aplicável</w:t>
      </w:r>
    </w:p>
    <w:p w:rsidR="008F0D74" w:rsidRPr="00EF7CF9" w:rsidRDefault="008F0D74" w:rsidP="008F0D74">
      <w:pPr>
        <w:tabs>
          <w:tab w:val="left" w:pos="426"/>
        </w:tabs>
        <w:spacing w:before="120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>O contrato é regulado pela legislação portuguesa.</w:t>
      </w:r>
    </w:p>
    <w:p w:rsidR="008F0D74" w:rsidRPr="00EF7CF9" w:rsidRDefault="008F0D74" w:rsidP="008F0D74">
      <w:pPr>
        <w:tabs>
          <w:tab w:val="left" w:pos="426"/>
        </w:tabs>
        <w:spacing w:before="120"/>
        <w:jc w:val="both"/>
        <w:rPr>
          <w:rFonts w:ascii="Trebuchet MS" w:hAnsi="Trebuchet MS"/>
          <w:sz w:val="20"/>
          <w:szCs w:val="20"/>
        </w:rPr>
      </w:pPr>
    </w:p>
    <w:p w:rsidR="008F0D74" w:rsidRPr="00EF7CF9" w:rsidRDefault="008F0D74" w:rsidP="008F0D74">
      <w:pPr>
        <w:suppressAutoHyphens/>
        <w:spacing w:after="0"/>
        <w:jc w:val="center"/>
        <w:rPr>
          <w:rFonts w:ascii="Trebuchet MS" w:hAnsi="Trebuchet MS"/>
          <w:sz w:val="20"/>
          <w:szCs w:val="20"/>
        </w:rPr>
      </w:pPr>
    </w:p>
    <w:p w:rsidR="008F0D74" w:rsidRPr="00EF7CF9" w:rsidRDefault="008F0D74" w:rsidP="008F0D74">
      <w:pPr>
        <w:suppressAutoHyphens/>
        <w:spacing w:after="0"/>
        <w:jc w:val="center"/>
        <w:rPr>
          <w:rFonts w:ascii="Trebuchet MS" w:hAnsi="Trebuchet MS"/>
          <w:sz w:val="20"/>
          <w:szCs w:val="20"/>
        </w:rPr>
      </w:pPr>
    </w:p>
    <w:p w:rsidR="008F0D74" w:rsidRPr="00EF7CF9" w:rsidRDefault="008F0D74" w:rsidP="008F0D74">
      <w:pPr>
        <w:suppressAutoHyphens/>
        <w:spacing w:after="0"/>
        <w:jc w:val="center"/>
        <w:rPr>
          <w:rFonts w:ascii="Trebuchet MS" w:hAnsi="Trebuchet MS"/>
          <w:sz w:val="20"/>
          <w:szCs w:val="20"/>
        </w:rPr>
      </w:pPr>
    </w:p>
    <w:p w:rsidR="008F0D74" w:rsidRPr="00EF7CF9" w:rsidRDefault="008F0D74" w:rsidP="008F0D74">
      <w:pPr>
        <w:suppressAutoHyphens/>
        <w:spacing w:after="0"/>
        <w:jc w:val="center"/>
        <w:rPr>
          <w:rFonts w:ascii="Trebuchet MS" w:hAnsi="Trebuchet MS"/>
          <w:sz w:val="20"/>
          <w:szCs w:val="20"/>
        </w:rPr>
      </w:pPr>
    </w:p>
    <w:p w:rsidR="008F0D74" w:rsidRPr="00EF7CF9" w:rsidRDefault="008F0D74" w:rsidP="008F0D74">
      <w:pPr>
        <w:suppressAutoHyphens/>
        <w:spacing w:after="0"/>
        <w:jc w:val="center"/>
        <w:rPr>
          <w:rFonts w:ascii="Trebuchet MS" w:hAnsi="Trebuchet MS"/>
          <w:sz w:val="20"/>
          <w:szCs w:val="20"/>
        </w:rPr>
      </w:pPr>
    </w:p>
    <w:p w:rsidR="008F0D74" w:rsidRPr="00EF7CF9" w:rsidRDefault="008F0D74" w:rsidP="008F0D74">
      <w:pPr>
        <w:suppressAutoHyphens/>
        <w:spacing w:after="0"/>
        <w:jc w:val="center"/>
        <w:rPr>
          <w:rFonts w:ascii="Trebuchet MS" w:hAnsi="Trebuchet MS"/>
          <w:sz w:val="20"/>
          <w:szCs w:val="20"/>
        </w:rPr>
      </w:pPr>
    </w:p>
    <w:p w:rsidR="008F0D74" w:rsidRDefault="008F0D74" w:rsidP="008F0D74">
      <w:pPr>
        <w:suppressAutoHyphens/>
        <w:spacing w:after="0"/>
        <w:rPr>
          <w:rFonts w:ascii="Trebuchet MS" w:hAnsi="Trebuchet MS"/>
          <w:sz w:val="20"/>
          <w:szCs w:val="20"/>
        </w:rPr>
      </w:pPr>
    </w:p>
    <w:p w:rsidR="008F0D74" w:rsidRDefault="008F0D74" w:rsidP="008F0D74">
      <w:pPr>
        <w:suppressAutoHyphens/>
        <w:spacing w:after="0"/>
        <w:rPr>
          <w:rFonts w:ascii="Trebuchet MS" w:hAnsi="Trebuchet MS"/>
          <w:sz w:val="20"/>
          <w:szCs w:val="20"/>
        </w:rPr>
      </w:pPr>
    </w:p>
    <w:p w:rsidR="008F0D74" w:rsidRDefault="008F0D74" w:rsidP="008F0D74">
      <w:pPr>
        <w:suppressAutoHyphens/>
        <w:spacing w:after="0"/>
        <w:rPr>
          <w:rFonts w:ascii="Trebuchet MS" w:hAnsi="Trebuchet MS"/>
          <w:sz w:val="20"/>
          <w:szCs w:val="20"/>
        </w:rPr>
      </w:pPr>
    </w:p>
    <w:p w:rsidR="008F0D74" w:rsidRDefault="008F0D74" w:rsidP="008F0D74">
      <w:pPr>
        <w:suppressAutoHyphens/>
        <w:spacing w:after="0"/>
        <w:rPr>
          <w:rFonts w:ascii="Trebuchet MS" w:hAnsi="Trebuchet MS"/>
          <w:sz w:val="20"/>
          <w:szCs w:val="20"/>
        </w:rPr>
      </w:pPr>
    </w:p>
    <w:p w:rsidR="008F0D74" w:rsidRDefault="008F0D74" w:rsidP="008F0D74">
      <w:pPr>
        <w:suppressAutoHyphens/>
        <w:spacing w:after="0"/>
        <w:rPr>
          <w:rFonts w:ascii="Trebuchet MS" w:hAnsi="Trebuchet MS"/>
          <w:sz w:val="20"/>
          <w:szCs w:val="20"/>
        </w:rPr>
      </w:pPr>
    </w:p>
    <w:p w:rsidR="008F0D74" w:rsidRDefault="008F0D74" w:rsidP="008F0D74">
      <w:pPr>
        <w:suppressAutoHyphens/>
        <w:spacing w:after="0"/>
        <w:rPr>
          <w:rFonts w:ascii="Trebuchet MS" w:hAnsi="Trebuchet MS"/>
          <w:sz w:val="20"/>
          <w:szCs w:val="20"/>
        </w:rPr>
      </w:pPr>
    </w:p>
    <w:p w:rsidR="008F0D74" w:rsidRDefault="008F0D74" w:rsidP="008F0D74">
      <w:pPr>
        <w:suppressAutoHyphens/>
        <w:spacing w:after="0"/>
        <w:rPr>
          <w:rFonts w:ascii="Trebuchet MS" w:hAnsi="Trebuchet MS"/>
          <w:sz w:val="20"/>
          <w:szCs w:val="20"/>
        </w:rPr>
      </w:pPr>
    </w:p>
    <w:p w:rsidR="008F0D74" w:rsidRDefault="008F0D74" w:rsidP="008F0D74">
      <w:pPr>
        <w:suppressAutoHyphens/>
        <w:spacing w:after="0"/>
        <w:rPr>
          <w:rFonts w:ascii="Trebuchet MS" w:hAnsi="Trebuchet MS"/>
          <w:sz w:val="20"/>
          <w:szCs w:val="20"/>
        </w:rPr>
      </w:pPr>
    </w:p>
    <w:p w:rsidR="008F0D74" w:rsidRDefault="008F0D74" w:rsidP="008F0D74">
      <w:pPr>
        <w:suppressAutoHyphens/>
        <w:spacing w:after="0"/>
        <w:rPr>
          <w:rFonts w:ascii="Trebuchet MS" w:hAnsi="Trebuchet MS"/>
          <w:sz w:val="20"/>
          <w:szCs w:val="20"/>
        </w:rPr>
      </w:pPr>
    </w:p>
    <w:p w:rsidR="00F21833" w:rsidRDefault="00F21833" w:rsidP="008F0D74">
      <w:pPr>
        <w:suppressAutoHyphens/>
        <w:spacing w:after="0"/>
        <w:rPr>
          <w:rFonts w:ascii="Trebuchet MS" w:hAnsi="Trebuchet MS"/>
          <w:sz w:val="20"/>
          <w:szCs w:val="20"/>
        </w:rPr>
      </w:pPr>
    </w:p>
    <w:p w:rsidR="00F21833" w:rsidRDefault="00F21833" w:rsidP="008F0D74">
      <w:pPr>
        <w:suppressAutoHyphens/>
        <w:spacing w:after="0"/>
        <w:rPr>
          <w:rFonts w:ascii="Trebuchet MS" w:hAnsi="Trebuchet MS"/>
          <w:sz w:val="20"/>
          <w:szCs w:val="20"/>
        </w:rPr>
      </w:pPr>
    </w:p>
    <w:p w:rsidR="00F21833" w:rsidRDefault="00F21833" w:rsidP="008F0D74">
      <w:pPr>
        <w:suppressAutoHyphens/>
        <w:spacing w:after="0"/>
        <w:rPr>
          <w:rFonts w:ascii="Trebuchet MS" w:hAnsi="Trebuchet MS"/>
          <w:sz w:val="20"/>
          <w:szCs w:val="20"/>
        </w:rPr>
      </w:pPr>
    </w:p>
    <w:p w:rsidR="00F21833" w:rsidRDefault="00F21833" w:rsidP="008F0D74">
      <w:pPr>
        <w:suppressAutoHyphens/>
        <w:spacing w:after="0"/>
        <w:rPr>
          <w:rFonts w:ascii="Trebuchet MS" w:hAnsi="Trebuchet MS"/>
          <w:sz w:val="20"/>
          <w:szCs w:val="20"/>
        </w:rPr>
      </w:pPr>
    </w:p>
    <w:p w:rsidR="00F21833" w:rsidRDefault="00F21833" w:rsidP="008F0D74">
      <w:pPr>
        <w:suppressAutoHyphens/>
        <w:spacing w:after="0"/>
        <w:rPr>
          <w:rFonts w:ascii="Trebuchet MS" w:hAnsi="Trebuchet MS"/>
          <w:sz w:val="20"/>
          <w:szCs w:val="20"/>
        </w:rPr>
      </w:pPr>
    </w:p>
    <w:p w:rsidR="008F0D74" w:rsidRPr="00EF7CF9" w:rsidRDefault="008F0D74" w:rsidP="008F0D74">
      <w:pPr>
        <w:suppressAutoHyphens/>
        <w:spacing w:after="0"/>
        <w:rPr>
          <w:rFonts w:ascii="Trebuchet MS" w:hAnsi="Trebuchet MS"/>
          <w:b/>
          <w:spacing w:val="-3"/>
          <w:sz w:val="20"/>
          <w:szCs w:val="20"/>
        </w:rPr>
      </w:pPr>
    </w:p>
    <w:p w:rsidR="008F0D74" w:rsidRPr="00EF7CF9" w:rsidRDefault="008F0D74" w:rsidP="008F0D74">
      <w:pPr>
        <w:suppressAutoHyphens/>
        <w:spacing w:after="0"/>
        <w:jc w:val="center"/>
        <w:rPr>
          <w:rFonts w:ascii="Trebuchet MS" w:hAnsi="Trebuchet MS"/>
          <w:b/>
          <w:spacing w:val="-3"/>
          <w:sz w:val="20"/>
          <w:szCs w:val="20"/>
        </w:rPr>
      </w:pPr>
      <w:r w:rsidRPr="00EF7CF9">
        <w:rPr>
          <w:rFonts w:ascii="Trebuchet MS" w:hAnsi="Trebuchet MS"/>
          <w:b/>
          <w:spacing w:val="-3"/>
          <w:sz w:val="20"/>
          <w:szCs w:val="20"/>
        </w:rPr>
        <w:lastRenderedPageBreak/>
        <w:t>ANEXO I</w:t>
      </w:r>
    </w:p>
    <w:p w:rsidR="008F0D74" w:rsidRPr="00EF7CF9" w:rsidRDefault="008F0D74" w:rsidP="008F0D74">
      <w:pPr>
        <w:suppressAutoHyphens/>
        <w:spacing w:after="0"/>
        <w:jc w:val="center"/>
        <w:rPr>
          <w:rFonts w:ascii="Trebuchet MS" w:hAnsi="Trebuchet MS"/>
          <w:b/>
          <w:spacing w:val="-3"/>
          <w:sz w:val="20"/>
          <w:szCs w:val="20"/>
        </w:rPr>
      </w:pPr>
    </w:p>
    <w:p w:rsidR="008F0D74" w:rsidRPr="00EF7CF9" w:rsidRDefault="008F0D74" w:rsidP="008F0D74">
      <w:pPr>
        <w:suppressAutoHyphens/>
        <w:spacing w:after="0"/>
        <w:jc w:val="center"/>
        <w:rPr>
          <w:rFonts w:ascii="Trebuchet MS" w:hAnsi="Trebuchet MS"/>
          <w:b/>
          <w:spacing w:val="-3"/>
          <w:sz w:val="20"/>
          <w:szCs w:val="20"/>
        </w:rPr>
      </w:pPr>
      <w:r w:rsidRPr="00EF7CF9">
        <w:rPr>
          <w:rFonts w:ascii="Trebuchet MS" w:hAnsi="Trebuchet MS"/>
          <w:b/>
          <w:spacing w:val="-3"/>
          <w:sz w:val="20"/>
          <w:szCs w:val="20"/>
        </w:rPr>
        <w:t xml:space="preserve">Referência do Procedimento: </w:t>
      </w:r>
      <w:r>
        <w:rPr>
          <w:rFonts w:ascii="Trebuchet MS" w:hAnsi="Trebuchet MS"/>
          <w:b/>
          <w:spacing w:val="-3"/>
          <w:sz w:val="20"/>
          <w:szCs w:val="20"/>
        </w:rPr>
        <w:t>AS 0000</w:t>
      </w:r>
      <w:r w:rsidR="00F21833">
        <w:rPr>
          <w:rFonts w:ascii="Trebuchet MS" w:hAnsi="Trebuchet MS"/>
          <w:b/>
          <w:spacing w:val="-3"/>
          <w:sz w:val="20"/>
          <w:szCs w:val="20"/>
        </w:rPr>
        <w:t>/2016</w:t>
      </w:r>
    </w:p>
    <w:p w:rsidR="008F0D74" w:rsidRPr="00EF7CF9" w:rsidRDefault="0054718D" w:rsidP="008F0D74">
      <w:pPr>
        <w:suppressAutoHyphens/>
        <w:spacing w:after="0"/>
        <w:jc w:val="center"/>
        <w:rPr>
          <w:rFonts w:ascii="Trebuchet MS" w:hAnsi="Trebuchet MS"/>
          <w:b/>
          <w:spacing w:val="-3"/>
          <w:sz w:val="20"/>
          <w:szCs w:val="20"/>
        </w:rPr>
      </w:pPr>
      <w:r>
        <w:rPr>
          <w:rFonts w:ascii="Trebuchet MS" w:hAnsi="Trebuchet MS"/>
          <w:b/>
          <w:spacing w:val="-3"/>
          <w:sz w:val="20"/>
          <w:szCs w:val="20"/>
        </w:rPr>
        <w:pict>
          <v:rect id="_x0000_i1026" style="width:481.65pt;height:1.5pt" o:hralign="center" o:hrstd="t" o:hrnoshade="t" o:hr="t" fillcolor="#31849b" stroked="f">
            <v:imagedata r:id="rId7" o:title=""/>
          </v:rect>
        </w:pict>
      </w:r>
    </w:p>
    <w:p w:rsidR="008F0D74" w:rsidRPr="00EF7CF9" w:rsidRDefault="008F0D74" w:rsidP="008F0D74">
      <w:pPr>
        <w:suppressAutoHyphens/>
        <w:spacing w:after="0"/>
        <w:jc w:val="center"/>
        <w:rPr>
          <w:rFonts w:ascii="Trebuchet MS" w:hAnsi="Trebuchet MS"/>
          <w:b/>
          <w:spacing w:val="-3"/>
          <w:sz w:val="20"/>
          <w:szCs w:val="20"/>
        </w:rPr>
      </w:pPr>
    </w:p>
    <w:p w:rsidR="008F0D74" w:rsidRPr="00EF7CF9" w:rsidRDefault="008F0D74" w:rsidP="008F0D74">
      <w:pPr>
        <w:numPr>
          <w:ilvl w:val="0"/>
          <w:numId w:val="10"/>
        </w:numPr>
        <w:spacing w:after="0"/>
        <w:contextualSpacing/>
        <w:jc w:val="both"/>
        <w:rPr>
          <w:rFonts w:ascii="Trebuchet MS" w:hAnsi="Trebuchet MS" w:cs="Arial"/>
          <w:b/>
          <w:sz w:val="20"/>
          <w:szCs w:val="20"/>
          <w:u w:val="single"/>
        </w:rPr>
      </w:pPr>
      <w:r w:rsidRPr="00EF7CF9">
        <w:rPr>
          <w:rFonts w:ascii="Trebuchet MS" w:hAnsi="Trebuchet MS" w:cs="Arial"/>
          <w:b/>
          <w:sz w:val="20"/>
          <w:szCs w:val="20"/>
          <w:u w:val="single"/>
        </w:rPr>
        <w:t>OBJECTO DO CONTRATO:</w:t>
      </w:r>
    </w:p>
    <w:p w:rsidR="008F0D74" w:rsidRPr="00EF7CF9" w:rsidRDefault="008F0D74" w:rsidP="008F0D74">
      <w:pPr>
        <w:spacing w:after="0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 xml:space="preserve"> </w:t>
      </w:r>
    </w:p>
    <w:p w:rsidR="008F0D74" w:rsidRPr="00C953D2" w:rsidRDefault="008F0D74" w:rsidP="008F0D74">
      <w:pPr>
        <w:spacing w:after="0"/>
        <w:jc w:val="both"/>
        <w:rPr>
          <w:rFonts w:ascii="Trebuchet MS" w:hAnsi="Trebuchet MS"/>
          <w:color w:val="000000"/>
          <w:sz w:val="20"/>
          <w:szCs w:val="20"/>
        </w:rPr>
      </w:pPr>
      <w:r w:rsidRPr="00C953D2">
        <w:rPr>
          <w:rFonts w:ascii="Trebuchet MS" w:hAnsi="Trebuchet MS"/>
          <w:color w:val="000000"/>
          <w:sz w:val="20"/>
          <w:szCs w:val="20"/>
        </w:rPr>
        <w:t xml:space="preserve">Serviços </w:t>
      </w:r>
      <w:r>
        <w:rPr>
          <w:rFonts w:ascii="Trebuchet MS" w:hAnsi="Trebuchet MS"/>
          <w:color w:val="000000"/>
          <w:sz w:val="20"/>
          <w:szCs w:val="20"/>
        </w:rPr>
        <w:t>de ___________________________________________________________________________________</w:t>
      </w:r>
    </w:p>
    <w:p w:rsidR="008F0D74" w:rsidRPr="00EF7CF9" w:rsidRDefault="008F0D74" w:rsidP="008F0D74">
      <w:pPr>
        <w:spacing w:after="0"/>
        <w:jc w:val="both"/>
        <w:rPr>
          <w:rFonts w:ascii="Trebuchet MS" w:hAnsi="Trebuchet MS"/>
          <w:sz w:val="20"/>
          <w:szCs w:val="20"/>
        </w:rPr>
      </w:pPr>
    </w:p>
    <w:p w:rsidR="008F0D74" w:rsidRPr="00EF7CF9" w:rsidRDefault="008F0D74" w:rsidP="008F0D74">
      <w:pPr>
        <w:spacing w:after="0"/>
        <w:jc w:val="both"/>
        <w:rPr>
          <w:rFonts w:ascii="Trebuchet MS" w:hAnsi="Trebuchet MS"/>
          <w:sz w:val="20"/>
          <w:szCs w:val="20"/>
        </w:rPr>
      </w:pPr>
    </w:p>
    <w:p w:rsidR="008F0D74" w:rsidRPr="00EF7CF9" w:rsidRDefault="008F0D74" w:rsidP="008F0D74">
      <w:pPr>
        <w:spacing w:after="0"/>
        <w:jc w:val="both"/>
        <w:rPr>
          <w:rFonts w:ascii="Trebuchet MS" w:hAnsi="Trebuchet MS"/>
          <w:sz w:val="20"/>
          <w:szCs w:val="20"/>
        </w:rPr>
      </w:pPr>
    </w:p>
    <w:p w:rsidR="008F0D74" w:rsidRPr="00EF7CF9" w:rsidRDefault="008F0D74" w:rsidP="008F0D74">
      <w:pPr>
        <w:numPr>
          <w:ilvl w:val="0"/>
          <w:numId w:val="10"/>
        </w:numPr>
        <w:spacing w:after="0"/>
        <w:contextualSpacing/>
        <w:jc w:val="both"/>
        <w:rPr>
          <w:rFonts w:ascii="Trebuchet MS" w:hAnsi="Trebuchet MS"/>
          <w:b/>
          <w:sz w:val="20"/>
          <w:szCs w:val="20"/>
          <w:u w:val="single"/>
        </w:rPr>
      </w:pPr>
      <w:r w:rsidRPr="00EF7CF9">
        <w:rPr>
          <w:rFonts w:ascii="Trebuchet MS" w:hAnsi="Trebuchet MS"/>
          <w:b/>
          <w:sz w:val="20"/>
          <w:szCs w:val="20"/>
          <w:u w:val="single"/>
        </w:rPr>
        <w:t xml:space="preserve">ESPECIFICAÇÕES: </w:t>
      </w:r>
    </w:p>
    <w:p w:rsidR="008F0D74" w:rsidRPr="00EF7CF9" w:rsidRDefault="008F0D74" w:rsidP="008F0D74">
      <w:pPr>
        <w:spacing w:after="0"/>
        <w:contextualSpacing/>
        <w:jc w:val="both"/>
        <w:rPr>
          <w:rFonts w:ascii="Trebuchet MS" w:hAnsi="Trebuchet MS"/>
          <w:sz w:val="20"/>
          <w:szCs w:val="20"/>
        </w:rPr>
      </w:pPr>
    </w:p>
    <w:p w:rsidR="008F0D74" w:rsidRPr="007E526E" w:rsidRDefault="008F0D74" w:rsidP="008F0D74">
      <w:pPr>
        <w:spacing w:after="120"/>
        <w:jc w:val="both"/>
        <w:rPr>
          <w:rFonts w:ascii="Trebuchet MS" w:hAnsi="Trebuchet MS"/>
          <w:sz w:val="20"/>
          <w:szCs w:val="20"/>
        </w:rPr>
      </w:pPr>
    </w:p>
    <w:p w:rsidR="008F0D74" w:rsidRPr="00EF7CF9" w:rsidRDefault="008F0D74" w:rsidP="008F0D74">
      <w:pPr>
        <w:numPr>
          <w:ilvl w:val="0"/>
          <w:numId w:val="10"/>
        </w:numPr>
        <w:spacing w:after="120"/>
        <w:jc w:val="both"/>
        <w:rPr>
          <w:rFonts w:ascii="Trebuchet MS" w:hAnsi="Trebuchet MS"/>
          <w:b/>
          <w:sz w:val="20"/>
          <w:szCs w:val="20"/>
          <w:u w:val="single"/>
        </w:rPr>
      </w:pPr>
      <w:r w:rsidRPr="00EF7CF9">
        <w:rPr>
          <w:rFonts w:ascii="Trebuchet MS" w:hAnsi="Trebuchet MS"/>
          <w:b/>
          <w:sz w:val="20"/>
          <w:szCs w:val="20"/>
          <w:u w:val="single"/>
        </w:rPr>
        <w:t>FASES DE DESENVOLVIMENTO</w:t>
      </w:r>
      <w:r>
        <w:rPr>
          <w:rFonts w:ascii="Trebuchet MS" w:hAnsi="Trebuchet MS"/>
          <w:b/>
          <w:sz w:val="20"/>
          <w:szCs w:val="20"/>
          <w:u w:val="single"/>
        </w:rPr>
        <w:t xml:space="preserve"> / CALENDARIZAÇÃO DAS ATIVIDADES</w:t>
      </w:r>
    </w:p>
    <w:p w:rsidR="008F0D74" w:rsidRPr="007E526E" w:rsidRDefault="008F0D74" w:rsidP="008F0D74">
      <w:pPr>
        <w:spacing w:after="120"/>
        <w:ind w:left="360"/>
        <w:jc w:val="both"/>
        <w:rPr>
          <w:rFonts w:ascii="Trebuchet MS" w:hAnsi="Trebuchet MS"/>
          <w:sz w:val="20"/>
          <w:szCs w:val="20"/>
        </w:rPr>
      </w:pPr>
      <w:r w:rsidRPr="00EF7CF9">
        <w:rPr>
          <w:rFonts w:ascii="Trebuchet MS" w:hAnsi="Trebuchet MS"/>
          <w:sz w:val="20"/>
          <w:szCs w:val="20"/>
        </w:rPr>
        <w:t>O des</w:t>
      </w:r>
      <w:r>
        <w:rPr>
          <w:rFonts w:ascii="Trebuchet MS" w:hAnsi="Trebuchet MS"/>
          <w:sz w:val="20"/>
          <w:szCs w:val="20"/>
        </w:rPr>
        <w:t>envolvimento será executado em ___</w:t>
      </w:r>
      <w:r w:rsidRPr="00EF7CF9">
        <w:rPr>
          <w:rFonts w:ascii="Trebuchet MS" w:hAnsi="Trebuchet MS"/>
          <w:sz w:val="20"/>
          <w:szCs w:val="20"/>
        </w:rPr>
        <w:t xml:space="preserve">meses e será dividido </w:t>
      </w:r>
      <w:r w:rsidRPr="007E526E">
        <w:rPr>
          <w:rFonts w:ascii="Trebuchet MS" w:hAnsi="Trebuchet MS"/>
          <w:sz w:val="20"/>
          <w:szCs w:val="20"/>
        </w:rPr>
        <w:t>de acordo com o seguinte planeamento:</w:t>
      </w:r>
    </w:p>
    <w:p w:rsidR="008F0D74" w:rsidRPr="007E526E" w:rsidRDefault="008F0D74" w:rsidP="008F0D74">
      <w:pPr>
        <w:spacing w:after="120"/>
        <w:ind w:left="360"/>
        <w:jc w:val="both"/>
        <w:rPr>
          <w:rFonts w:ascii="Trebuchet MS" w:hAnsi="Trebuchet MS"/>
          <w:sz w:val="20"/>
          <w:szCs w:val="20"/>
        </w:rPr>
      </w:pPr>
    </w:p>
    <w:p w:rsidR="008F0D74" w:rsidRPr="007E526E" w:rsidRDefault="008F0D74" w:rsidP="008F0D74">
      <w:pPr>
        <w:numPr>
          <w:ilvl w:val="0"/>
          <w:numId w:val="10"/>
        </w:numPr>
        <w:spacing w:after="120"/>
        <w:jc w:val="both"/>
        <w:rPr>
          <w:rFonts w:ascii="Trebuchet MS" w:hAnsi="Trebuchet MS"/>
          <w:b/>
          <w:sz w:val="20"/>
          <w:szCs w:val="20"/>
          <w:u w:val="single"/>
        </w:rPr>
      </w:pPr>
      <w:r w:rsidRPr="007E526E">
        <w:rPr>
          <w:rFonts w:ascii="Trebuchet MS" w:hAnsi="Trebuchet MS"/>
          <w:b/>
          <w:sz w:val="20"/>
          <w:szCs w:val="20"/>
          <w:u w:val="single"/>
        </w:rPr>
        <w:t xml:space="preserve">ENTREGÁVEIS </w:t>
      </w:r>
    </w:p>
    <w:p w:rsidR="008F0D74" w:rsidRPr="007E526E" w:rsidRDefault="008F0D74" w:rsidP="008F0D74">
      <w:pPr>
        <w:pStyle w:val="Default"/>
        <w:spacing w:line="360" w:lineRule="auto"/>
        <w:jc w:val="both"/>
        <w:rPr>
          <w:rFonts w:ascii="Trebuchet MS" w:hAnsi="Trebuchet MS"/>
          <w:sz w:val="20"/>
          <w:szCs w:val="20"/>
        </w:rPr>
      </w:pPr>
      <w:r w:rsidRPr="007E526E">
        <w:rPr>
          <w:rFonts w:ascii="Trebuchet MS" w:hAnsi="Trebuchet MS"/>
          <w:sz w:val="20"/>
          <w:szCs w:val="20"/>
        </w:rPr>
        <w:t>No decurso do projeto e com o desenvolvimento dos trabalhos especificados nas cláusulas técnicas do pre</w:t>
      </w:r>
      <w:r>
        <w:rPr>
          <w:rFonts w:ascii="Trebuchet MS" w:hAnsi="Trebuchet MS"/>
          <w:sz w:val="20"/>
          <w:szCs w:val="20"/>
        </w:rPr>
        <w:t>sente caderno de encargos deverão</w:t>
      </w:r>
      <w:r w:rsidRPr="007E526E">
        <w:rPr>
          <w:rFonts w:ascii="Trebuchet MS" w:hAnsi="Trebuchet MS"/>
          <w:sz w:val="20"/>
          <w:szCs w:val="20"/>
        </w:rPr>
        <w:t xml:space="preserve"> ser entregue</w:t>
      </w:r>
      <w:r>
        <w:rPr>
          <w:rFonts w:ascii="Trebuchet MS" w:hAnsi="Trebuchet MS"/>
          <w:sz w:val="20"/>
          <w:szCs w:val="20"/>
        </w:rPr>
        <w:t>s</w:t>
      </w:r>
      <w:r w:rsidRPr="007E526E">
        <w:rPr>
          <w:rFonts w:ascii="Trebuchet MS" w:hAnsi="Trebuchet MS"/>
          <w:sz w:val="20"/>
          <w:szCs w:val="20"/>
        </w:rPr>
        <w:t xml:space="preserve">, sem prejuízo de outra documentação, os seguintes documentos: </w:t>
      </w:r>
    </w:p>
    <w:p w:rsidR="008F0D74" w:rsidRDefault="008F0D74" w:rsidP="008F0D74">
      <w:pPr>
        <w:rPr>
          <w:rFonts w:ascii="Trebuchet MS" w:hAnsi="Trebuchet MS" w:cs="Arial"/>
          <w:color w:val="000000"/>
          <w:sz w:val="20"/>
          <w:szCs w:val="20"/>
        </w:rPr>
      </w:pPr>
      <w:r>
        <w:rPr>
          <w:rFonts w:ascii="Trebuchet MS" w:hAnsi="Trebuchet MS" w:cs="Arial"/>
          <w:color w:val="000000"/>
          <w:sz w:val="20"/>
          <w:szCs w:val="20"/>
        </w:rPr>
        <w:t>________________________________________</w:t>
      </w:r>
    </w:p>
    <w:p w:rsidR="008F0D74" w:rsidRDefault="008F0D74" w:rsidP="008F0D74">
      <w:pPr>
        <w:rPr>
          <w:rFonts w:ascii="Trebuchet MS" w:hAnsi="Trebuchet MS" w:cs="Arial"/>
          <w:color w:val="000000"/>
          <w:sz w:val="20"/>
          <w:szCs w:val="20"/>
        </w:rPr>
      </w:pPr>
    </w:p>
    <w:p w:rsidR="008F0D74" w:rsidRPr="007E526E" w:rsidRDefault="008F0D74" w:rsidP="008F0D74">
      <w:pPr>
        <w:rPr>
          <w:rFonts w:ascii="Trebuchet MS" w:hAnsi="Trebuchet MS" w:cs="Arial"/>
          <w:color w:val="000000"/>
          <w:sz w:val="20"/>
          <w:szCs w:val="20"/>
        </w:rPr>
      </w:pPr>
      <w:r w:rsidRPr="007E526E">
        <w:rPr>
          <w:rFonts w:ascii="Trebuchet MS" w:hAnsi="Trebuchet MS" w:cs="Arial"/>
          <w:color w:val="000000"/>
          <w:sz w:val="20"/>
          <w:szCs w:val="20"/>
        </w:rPr>
        <w:t>O projeto poderá proceder à reprodução de todos os documentos anteriormente mencionados e para os fins que assim o entender.</w:t>
      </w:r>
    </w:p>
    <w:p w:rsidR="008F0D74" w:rsidRDefault="008F0D74" w:rsidP="008F0D74">
      <w:pPr>
        <w:rPr>
          <w:rFonts w:ascii="Trebuchet MS" w:hAnsi="Trebuchet MS" w:cs="Arial"/>
          <w:color w:val="000000"/>
          <w:sz w:val="20"/>
          <w:szCs w:val="20"/>
        </w:rPr>
      </w:pPr>
    </w:p>
    <w:p w:rsidR="008F0D74" w:rsidRPr="00061087" w:rsidRDefault="008F0D74" w:rsidP="008F0D74">
      <w:pPr>
        <w:numPr>
          <w:ilvl w:val="0"/>
          <w:numId w:val="10"/>
        </w:numPr>
        <w:spacing w:after="120"/>
        <w:jc w:val="both"/>
        <w:rPr>
          <w:rFonts w:ascii="Trebuchet MS" w:hAnsi="Trebuchet MS"/>
          <w:b/>
          <w:sz w:val="20"/>
          <w:szCs w:val="20"/>
          <w:u w:val="single"/>
        </w:rPr>
      </w:pPr>
      <w:r w:rsidRPr="00061087">
        <w:rPr>
          <w:rFonts w:ascii="Trebuchet MS" w:hAnsi="Trebuchet MS"/>
          <w:b/>
          <w:sz w:val="20"/>
          <w:szCs w:val="20"/>
          <w:u w:val="single"/>
        </w:rPr>
        <w:t xml:space="preserve">GARANTIA </w:t>
      </w:r>
    </w:p>
    <w:p w:rsidR="008F0D74" w:rsidRPr="007E526E" w:rsidRDefault="008F0D74" w:rsidP="008F0D74">
      <w:pPr>
        <w:spacing w:after="0"/>
        <w:jc w:val="both"/>
        <w:rPr>
          <w:rFonts w:ascii="Trebuchet MS" w:hAnsi="Trebuchet MS" w:cs="Arial"/>
          <w:color w:val="000000"/>
          <w:sz w:val="20"/>
          <w:szCs w:val="20"/>
        </w:rPr>
      </w:pPr>
    </w:p>
    <w:p w:rsidR="008F0D74" w:rsidRPr="007E526E" w:rsidRDefault="008F0D74" w:rsidP="008F0D74">
      <w:pPr>
        <w:spacing w:after="0"/>
        <w:rPr>
          <w:rFonts w:ascii="Trebuchet MS" w:hAnsi="Trebuchet MS" w:cs="Arial"/>
          <w:color w:val="000000"/>
          <w:sz w:val="20"/>
          <w:szCs w:val="20"/>
        </w:rPr>
      </w:pPr>
    </w:p>
    <w:p w:rsidR="008F0D74" w:rsidRPr="007E526E" w:rsidRDefault="008F0D74" w:rsidP="008F0D74">
      <w:pPr>
        <w:suppressAutoHyphens/>
        <w:spacing w:after="0"/>
        <w:rPr>
          <w:rFonts w:ascii="Trebuchet MS" w:hAnsi="Trebuchet MS" w:cs="Arial"/>
          <w:color w:val="000000"/>
          <w:sz w:val="20"/>
          <w:szCs w:val="20"/>
        </w:rPr>
      </w:pPr>
    </w:p>
    <w:p w:rsidR="000237DB" w:rsidRDefault="0054718D"/>
    <w:sectPr w:rsidR="000237DB" w:rsidSect="00D01D4F">
      <w:headerReference w:type="default" r:id="rId9"/>
      <w:footerReference w:type="default" r:id="rId10"/>
      <w:pgSz w:w="11901" w:h="16840"/>
      <w:pgMar w:top="2064" w:right="1134" w:bottom="1701" w:left="1134" w:header="0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718D" w:rsidRDefault="0054718D">
      <w:pPr>
        <w:spacing w:after="0" w:line="240" w:lineRule="auto"/>
      </w:pPr>
      <w:r>
        <w:separator/>
      </w:r>
    </w:p>
  </w:endnote>
  <w:endnote w:type="continuationSeparator" w:id="0">
    <w:p w:rsidR="0054718D" w:rsidRDefault="005471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17B5" w:rsidRPr="00D55AF3" w:rsidRDefault="008F0D74" w:rsidP="00D55AF3">
    <w:pPr>
      <w:pStyle w:val="Rodap"/>
    </w:pPr>
    <w:r w:rsidRPr="006A6BD2">
      <w:fldChar w:fldCharType="begin"/>
    </w:r>
    <w:r w:rsidRPr="006A6BD2">
      <w:instrText xml:space="preserve"> PAGE  \* ArabicDash  \* MERGEFORMAT </w:instrText>
    </w:r>
    <w:r w:rsidRPr="006A6BD2">
      <w:fldChar w:fldCharType="separate"/>
    </w:r>
    <w:r w:rsidR="00B15852">
      <w:rPr>
        <w:noProof/>
      </w:rPr>
      <w:t>- 2 -</w:t>
    </w:r>
    <w:r w:rsidRPr="006A6BD2">
      <w:fldChar w:fldCharType="end"/>
    </w:r>
    <w:r>
      <w:t xml:space="preserve">                                                                                     </w:t>
    </w:r>
  </w:p>
  <w:p w:rsidR="000217B5" w:rsidRDefault="0054718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718D" w:rsidRDefault="0054718D">
      <w:pPr>
        <w:spacing w:after="0" w:line="240" w:lineRule="auto"/>
      </w:pPr>
      <w:r>
        <w:separator/>
      </w:r>
    </w:p>
  </w:footnote>
  <w:footnote w:type="continuationSeparator" w:id="0">
    <w:p w:rsidR="0054718D" w:rsidRDefault="005471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17B5" w:rsidRDefault="008F0D74" w:rsidP="00D01D4F">
    <w:pPr>
      <w:pStyle w:val="Cabealho"/>
      <w:tabs>
        <w:tab w:val="clear" w:pos="4320"/>
        <w:tab w:val="clear" w:pos="8640"/>
      </w:tabs>
      <w:jc w:val="right"/>
    </w:pPr>
    <w:r>
      <w:rPr>
        <w:noProof/>
        <w:lang w:eastAsia="pt-PT"/>
      </w:rPr>
      <w:drawing>
        <wp:inline distT="0" distB="0" distL="0" distR="0">
          <wp:extent cx="2295525" cy="1238250"/>
          <wp:effectExtent l="0" t="0" r="0" b="0"/>
          <wp:docPr id="1" name="Picture 1" descr="INESC TEC_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INESC TEC_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5525" cy="1238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42FCD"/>
    <w:multiLevelType w:val="hybridMultilevel"/>
    <w:tmpl w:val="BECC2E76"/>
    <w:lvl w:ilvl="0" w:tplc="ABAA1476">
      <w:start w:val="1"/>
      <w:numFmt w:val="decimal"/>
      <w:lvlText w:val="%1 - "/>
      <w:lvlJc w:val="left"/>
      <w:pPr>
        <w:ind w:left="360" w:hanging="360"/>
      </w:pPr>
      <w:rPr>
        <w:rFonts w:hint="default"/>
        <w:i w:val="0"/>
      </w:r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271A67"/>
    <w:multiLevelType w:val="hybridMultilevel"/>
    <w:tmpl w:val="08FE401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F17D64"/>
    <w:multiLevelType w:val="hybridMultilevel"/>
    <w:tmpl w:val="6E4E4302"/>
    <w:lvl w:ilvl="0" w:tplc="ABAA1476">
      <w:start w:val="1"/>
      <w:numFmt w:val="decimal"/>
      <w:lvlText w:val="%1 - "/>
      <w:lvlJc w:val="left"/>
      <w:pPr>
        <w:ind w:left="36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20E485C"/>
    <w:multiLevelType w:val="hybridMultilevel"/>
    <w:tmpl w:val="6DC23504"/>
    <w:lvl w:ilvl="0" w:tplc="ABAA1476">
      <w:start w:val="1"/>
      <w:numFmt w:val="decimal"/>
      <w:lvlText w:val="%1 - "/>
      <w:lvlJc w:val="left"/>
      <w:pPr>
        <w:ind w:left="36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DD812F8"/>
    <w:multiLevelType w:val="hybridMultilevel"/>
    <w:tmpl w:val="E0FEEEF2"/>
    <w:lvl w:ilvl="0" w:tplc="ABAA1476">
      <w:start w:val="1"/>
      <w:numFmt w:val="decimal"/>
      <w:lvlText w:val="%1 - "/>
      <w:lvlJc w:val="left"/>
      <w:pPr>
        <w:ind w:left="36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BFB7326"/>
    <w:multiLevelType w:val="hybridMultilevel"/>
    <w:tmpl w:val="AFF026C4"/>
    <w:lvl w:ilvl="0" w:tplc="ABAA1476">
      <w:start w:val="1"/>
      <w:numFmt w:val="decimal"/>
      <w:lvlText w:val="%1 - "/>
      <w:lvlJc w:val="left"/>
      <w:pPr>
        <w:ind w:left="36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6074220"/>
    <w:multiLevelType w:val="hybridMultilevel"/>
    <w:tmpl w:val="ED7C4F6C"/>
    <w:lvl w:ilvl="0" w:tplc="ABAA1476">
      <w:start w:val="1"/>
      <w:numFmt w:val="decimal"/>
      <w:lvlText w:val="%1 - "/>
      <w:lvlJc w:val="left"/>
      <w:pPr>
        <w:ind w:left="36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09D66AD"/>
    <w:multiLevelType w:val="hybridMultilevel"/>
    <w:tmpl w:val="9C608D36"/>
    <w:lvl w:ilvl="0" w:tplc="04090013">
      <w:start w:val="1"/>
      <w:numFmt w:val="upperRoman"/>
      <w:lvlText w:val="%1."/>
      <w:lvlJc w:val="right"/>
      <w:pPr>
        <w:ind w:left="3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57052C09"/>
    <w:multiLevelType w:val="hybridMultilevel"/>
    <w:tmpl w:val="27E855EA"/>
    <w:lvl w:ilvl="0" w:tplc="ABAA1476">
      <w:start w:val="1"/>
      <w:numFmt w:val="decimal"/>
      <w:lvlText w:val="%1 - 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D58470B"/>
    <w:multiLevelType w:val="hybridMultilevel"/>
    <w:tmpl w:val="480EAD82"/>
    <w:lvl w:ilvl="0" w:tplc="ABAA1476">
      <w:start w:val="1"/>
      <w:numFmt w:val="decimal"/>
      <w:lvlText w:val="%1 - "/>
      <w:lvlJc w:val="left"/>
      <w:pPr>
        <w:ind w:left="36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56A6DB1"/>
    <w:multiLevelType w:val="hybridMultilevel"/>
    <w:tmpl w:val="CAB060C2"/>
    <w:lvl w:ilvl="0" w:tplc="ABAA1476">
      <w:start w:val="1"/>
      <w:numFmt w:val="decimal"/>
      <w:lvlText w:val="%1 - "/>
      <w:lvlJc w:val="left"/>
      <w:pPr>
        <w:ind w:left="360" w:hanging="360"/>
      </w:pPr>
      <w:rPr>
        <w:rFonts w:cs="Times New Roman" w:hint="default"/>
      </w:rPr>
    </w:lvl>
    <w:lvl w:ilvl="1" w:tplc="0816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16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16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7C714164"/>
    <w:multiLevelType w:val="hybridMultilevel"/>
    <w:tmpl w:val="64FA5F7A"/>
    <w:lvl w:ilvl="0" w:tplc="5A90B6CE">
      <w:start w:val="1"/>
      <w:numFmt w:val="decimal"/>
      <w:lvlText w:val="%1 - "/>
      <w:lvlJc w:val="left"/>
      <w:pPr>
        <w:ind w:left="720" w:hanging="360"/>
      </w:pPr>
      <w:rPr>
        <w:rFonts w:hint="default"/>
        <w:b w:val="0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6"/>
  </w:num>
  <w:num w:numId="5">
    <w:abstractNumId w:val="2"/>
  </w:num>
  <w:num w:numId="6">
    <w:abstractNumId w:val="3"/>
  </w:num>
  <w:num w:numId="7">
    <w:abstractNumId w:val="9"/>
  </w:num>
  <w:num w:numId="8">
    <w:abstractNumId w:val="10"/>
  </w:num>
  <w:num w:numId="9">
    <w:abstractNumId w:val="1"/>
  </w:num>
  <w:num w:numId="10">
    <w:abstractNumId w:val="7"/>
  </w:num>
  <w:num w:numId="11">
    <w:abstractNumId w:val="11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0D74"/>
    <w:rsid w:val="001435EF"/>
    <w:rsid w:val="00370143"/>
    <w:rsid w:val="0054718D"/>
    <w:rsid w:val="0059442E"/>
    <w:rsid w:val="005C50D3"/>
    <w:rsid w:val="005D0E9D"/>
    <w:rsid w:val="008253D1"/>
    <w:rsid w:val="008374AB"/>
    <w:rsid w:val="008F0D74"/>
    <w:rsid w:val="00B15852"/>
    <w:rsid w:val="00CF23A6"/>
    <w:rsid w:val="00F21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24AFAD-3F52-4036-93B1-297BC286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F0D7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rsid w:val="008F0D74"/>
    <w:pPr>
      <w:tabs>
        <w:tab w:val="center" w:pos="4320"/>
        <w:tab w:val="right" w:pos="864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8F0D74"/>
    <w:rPr>
      <w:rFonts w:ascii="Calibri" w:eastAsia="Calibri" w:hAnsi="Calibri" w:cs="Times New Roman"/>
    </w:rPr>
  </w:style>
  <w:style w:type="paragraph" w:styleId="Rodap">
    <w:name w:val="footer"/>
    <w:basedOn w:val="Normal"/>
    <w:link w:val="RodapCarter"/>
    <w:uiPriority w:val="99"/>
    <w:rsid w:val="008F0D74"/>
    <w:pPr>
      <w:tabs>
        <w:tab w:val="center" w:pos="4320"/>
        <w:tab w:val="right" w:pos="864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8F0D74"/>
    <w:rPr>
      <w:rFonts w:ascii="Calibri" w:eastAsia="Calibri" w:hAnsi="Calibri" w:cs="Times New Roman"/>
    </w:rPr>
  </w:style>
  <w:style w:type="paragraph" w:customStyle="1" w:styleId="Default">
    <w:name w:val="Default"/>
    <w:rsid w:val="008F0D74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styleId="Hiperligao">
    <w:name w:val="Hyperlink"/>
    <w:rsid w:val="008F0D7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poio-juridico@inesctec.p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1467</Words>
  <Characters>7926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INESC TEC</Company>
  <LinksUpToDate>false</LinksUpToDate>
  <CharactersWithSpaces>9375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Joana Fernandes Gonçalves</dc:creator>
  <cp:keywords/>
  <dc:description/>
  <cp:lastModifiedBy>Soraia Teixeira Ramos</cp:lastModifiedBy>
  <cp:revision>2</cp:revision>
  <dcterms:created xsi:type="dcterms:W3CDTF">2019-10-30T15:10:00Z</dcterms:created>
  <dcterms:modified xsi:type="dcterms:W3CDTF">2019-10-30T15:10:00Z</dcterms:modified>
</cp:coreProperties>
</file>